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AF" w:rsidRDefault="00B35FAF" w:rsidP="00CB75B4">
      <w:pPr>
        <w:spacing w:line="276" w:lineRule="auto"/>
        <w:jc w:val="center"/>
        <w:rPr>
          <w:rFonts w:ascii="Arial" w:hAnsi="Arial" w:cs="Arial"/>
          <w:b/>
          <w:sz w:val="24"/>
          <w:szCs w:val="20"/>
        </w:rPr>
      </w:pPr>
      <w:r w:rsidRPr="00495F7D">
        <w:rPr>
          <w:rFonts w:ascii="Arial" w:hAnsi="Arial" w:cs="Arial"/>
          <w:b/>
          <w:sz w:val="24"/>
          <w:szCs w:val="20"/>
        </w:rPr>
        <w:t>TROGODIŠNJI PLAN RADA</w:t>
      </w:r>
    </w:p>
    <w:p w:rsidR="00B35FAF" w:rsidRPr="00495F7D" w:rsidRDefault="00B43556" w:rsidP="00CB75B4">
      <w:pPr>
        <w:spacing w:line="276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KANTONALNOG ZAVODA ZA PRUŽANJE BESPLATNE PRAVNE POMOĆI, BIHAĆ</w:t>
      </w:r>
    </w:p>
    <w:p w:rsidR="00B43556" w:rsidRPr="00AE5EB7" w:rsidRDefault="00B35FAF" w:rsidP="00CB75B4">
      <w:pPr>
        <w:spacing w:line="276" w:lineRule="auto"/>
        <w:jc w:val="center"/>
        <w:rPr>
          <w:rFonts w:ascii="Arial" w:hAnsi="Arial" w:cs="Arial"/>
          <w:b/>
          <w:sz w:val="24"/>
          <w:szCs w:val="20"/>
          <w:lang w:val="bs-Latn-BA"/>
        </w:rPr>
      </w:pPr>
      <w:r w:rsidRPr="006F27C7">
        <w:rPr>
          <w:rFonts w:ascii="Arial" w:hAnsi="Arial" w:cs="Arial"/>
          <w:b/>
          <w:sz w:val="24"/>
          <w:szCs w:val="20"/>
          <w:lang w:val="bs-Latn-BA"/>
        </w:rPr>
        <w:t>ZA PERIOD 202</w:t>
      </w:r>
      <w:r w:rsidR="00C83122">
        <w:rPr>
          <w:rFonts w:ascii="Arial" w:hAnsi="Arial" w:cs="Arial"/>
          <w:b/>
          <w:sz w:val="24"/>
          <w:szCs w:val="20"/>
          <w:lang w:val="bs-Latn-BA"/>
        </w:rPr>
        <w:t>4</w:t>
      </w:r>
      <w:r w:rsidR="00CB75B4">
        <w:rPr>
          <w:rFonts w:ascii="Arial" w:hAnsi="Arial" w:cs="Arial"/>
          <w:b/>
          <w:sz w:val="24"/>
          <w:szCs w:val="20"/>
          <w:lang w:val="bs-Latn-BA"/>
        </w:rPr>
        <w:t>.</w:t>
      </w:r>
      <w:r w:rsidRPr="006F27C7">
        <w:rPr>
          <w:rFonts w:ascii="Arial" w:hAnsi="Arial" w:cs="Arial"/>
          <w:b/>
          <w:sz w:val="24"/>
          <w:szCs w:val="20"/>
          <w:lang w:val="bs-Latn-BA"/>
        </w:rPr>
        <w:t>-202</w:t>
      </w:r>
      <w:r w:rsidR="00C83122">
        <w:rPr>
          <w:rFonts w:ascii="Arial" w:hAnsi="Arial" w:cs="Arial"/>
          <w:b/>
          <w:sz w:val="24"/>
          <w:szCs w:val="20"/>
          <w:lang w:val="bs-Latn-BA"/>
        </w:rPr>
        <w:t>6</w:t>
      </w:r>
      <w:r w:rsidRPr="006F27C7">
        <w:rPr>
          <w:rFonts w:ascii="Arial" w:hAnsi="Arial" w:cs="Arial"/>
          <w:b/>
          <w:sz w:val="24"/>
          <w:szCs w:val="20"/>
          <w:lang w:val="bs-Latn-BA"/>
        </w:rPr>
        <w:t>.GODIN</w:t>
      </w:r>
      <w:r w:rsidR="0046535D">
        <w:rPr>
          <w:rFonts w:ascii="Arial" w:hAnsi="Arial" w:cs="Arial"/>
          <w:b/>
          <w:sz w:val="24"/>
          <w:szCs w:val="20"/>
          <w:lang w:val="bs-Latn-BA"/>
        </w:rPr>
        <w:t>E</w:t>
      </w:r>
    </w:p>
    <w:p w:rsidR="00B35FAF" w:rsidRPr="006F27C7" w:rsidRDefault="00B35FAF" w:rsidP="00CB75B4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6F27C7">
        <w:rPr>
          <w:rFonts w:ascii="Arial" w:hAnsi="Arial" w:cs="Arial"/>
          <w:b/>
          <w:sz w:val="24"/>
          <w:szCs w:val="24"/>
          <w:lang w:val="bs-Latn-BA"/>
        </w:rPr>
        <w:t>Uvod</w:t>
      </w:r>
    </w:p>
    <w:p w:rsidR="00CB75B4" w:rsidRDefault="00CB75B4" w:rsidP="00CB75B4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B35FAF" w:rsidRPr="00B13D54" w:rsidRDefault="00B35FAF" w:rsidP="00CB75B4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B13D54">
        <w:rPr>
          <w:rFonts w:ascii="Arial" w:hAnsi="Arial" w:cs="Arial"/>
          <w:b/>
          <w:sz w:val="24"/>
          <w:szCs w:val="24"/>
          <w:lang w:val="bs-Latn-BA"/>
        </w:rPr>
        <w:t>Uvod (opće napomene o trogodišnjem planu rada)</w:t>
      </w:r>
    </w:p>
    <w:p w:rsidR="00B35FAF" w:rsidRPr="00B13D54" w:rsidRDefault="00B35FAF" w:rsidP="00CB75B4">
      <w:pPr>
        <w:pStyle w:val="NoSpacing"/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D91949" w:rsidRPr="006F27C7" w:rsidRDefault="00D91949" w:rsidP="00CB75B4">
      <w:pPr>
        <w:pStyle w:val="NoSpacing"/>
        <w:spacing w:line="276" w:lineRule="auto"/>
        <w:ind w:firstLine="36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 xml:space="preserve">Obaveza donošenja trogodišnjeg plana rada kantonalnih organa, putem  nove metodologije propisana je članom 18. stav 2. Zakona o razvojnom planiranju i upravljanju razvojem u FBiH („Sl. novine FBiH“; br. 32/17) i članom 11. Uredbe o trogodišnjem planiranju rada i monitoringu i izvještavanju u FBiH („Sl. novine FBiH“, br. 74/19). </w:t>
      </w:r>
    </w:p>
    <w:p w:rsidR="00B43556" w:rsidRDefault="00B43556" w:rsidP="00CB75B4">
      <w:pPr>
        <w:pStyle w:val="NoSpacing"/>
        <w:spacing w:line="276" w:lineRule="auto"/>
        <w:ind w:firstLine="360"/>
        <w:jc w:val="both"/>
        <w:rPr>
          <w:rFonts w:ascii="Arial" w:hAnsi="Arial" w:cs="Arial"/>
          <w:sz w:val="24"/>
          <w:szCs w:val="24"/>
          <w:lang w:val="bs-Latn-BA"/>
        </w:rPr>
      </w:pPr>
      <w:r w:rsidRPr="00B43556">
        <w:rPr>
          <w:rFonts w:ascii="Arial" w:hAnsi="Arial" w:cs="Arial"/>
          <w:sz w:val="24"/>
          <w:szCs w:val="24"/>
          <w:lang w:val="bs-Latn-BA"/>
        </w:rPr>
        <w:t>Kantonalni zavod za pružanje besplatne pravne pomoći (u daljem tekstu: Zavod) je samostalna upravna organizacija čije postojanje i rad je pravno uređen i reguliran Zakonom o organizaciji i nadležnostima kantonalnih organa uprave i upravnih organizacija („Službeni glasnik Unsko-sanskog kantona“ br. 9/13, 11/14, 8/15 i 16/17</w:t>
      </w:r>
      <w:r w:rsidR="00D91949">
        <w:rPr>
          <w:rFonts w:ascii="Arial" w:hAnsi="Arial" w:cs="Arial"/>
          <w:sz w:val="24"/>
          <w:szCs w:val="24"/>
          <w:lang w:val="bs-Latn-BA"/>
        </w:rPr>
        <w:t xml:space="preserve">), a Zakonom o pružanju besplatne pravne pomoći </w:t>
      </w:r>
      <w:r w:rsidR="00AE5EB7">
        <w:rPr>
          <w:rFonts w:ascii="Arial" w:hAnsi="Arial" w:cs="Arial"/>
          <w:sz w:val="24"/>
          <w:szCs w:val="24"/>
          <w:lang w:val="bs-Latn-BA"/>
        </w:rPr>
        <w:t>(„Sl. glasnik USK-a“, br. 12/22) su propisani način i uslovi za ostvarivanje prava na pravnu pomoć. subjekti za pružanje besplatne pravne pomoći, korisnici za pružanje besplatne pravne pomoći, ujveti inačin za ostvarivanje, organ nadležan za pružanje besplatne pravne pomoći u USK-a, finansiranje i kvaliteta pružanja besplatne pravne pomoći, kao i nadzor nad provednom Zakona.</w:t>
      </w:r>
    </w:p>
    <w:p w:rsidR="00B43556" w:rsidRDefault="006F27C7" w:rsidP="00CB75B4">
      <w:pPr>
        <w:pStyle w:val="NoSpacing"/>
        <w:spacing w:line="276" w:lineRule="auto"/>
        <w:ind w:firstLine="360"/>
        <w:jc w:val="both"/>
        <w:rPr>
          <w:rFonts w:ascii="Arial" w:hAnsi="Arial" w:cs="Arial"/>
          <w:sz w:val="24"/>
          <w:szCs w:val="24"/>
          <w:lang w:val="bs-Latn-BA"/>
        </w:rPr>
      </w:pPr>
      <w:r w:rsidRPr="006F27C7">
        <w:rPr>
          <w:rFonts w:ascii="Arial" w:hAnsi="Arial" w:cs="Arial"/>
          <w:sz w:val="24"/>
          <w:szCs w:val="24"/>
          <w:lang w:val="bs-Latn-BA"/>
        </w:rPr>
        <w:t>PLAN RADA Kantonalnog zavoda za pružanje besplatne pravne pomoći, Bihać za 202</w:t>
      </w:r>
      <w:r w:rsidR="00D82891">
        <w:rPr>
          <w:rFonts w:ascii="Arial" w:hAnsi="Arial" w:cs="Arial"/>
          <w:sz w:val="24"/>
          <w:szCs w:val="24"/>
          <w:lang w:val="bs-Latn-BA"/>
        </w:rPr>
        <w:t>4</w:t>
      </w:r>
      <w:r w:rsidR="00A43C52">
        <w:rPr>
          <w:rFonts w:ascii="Arial" w:hAnsi="Arial" w:cs="Arial"/>
          <w:sz w:val="24"/>
          <w:szCs w:val="24"/>
          <w:lang w:val="bs-Latn-BA"/>
        </w:rPr>
        <w:t>.</w:t>
      </w:r>
      <w:r w:rsidRPr="006F27C7">
        <w:rPr>
          <w:rFonts w:ascii="Arial" w:hAnsi="Arial" w:cs="Arial"/>
          <w:sz w:val="24"/>
          <w:szCs w:val="24"/>
          <w:lang w:val="bs-Latn-BA"/>
        </w:rPr>
        <w:t xml:space="preserve"> – 202</w:t>
      </w:r>
      <w:r w:rsidR="00D82891">
        <w:rPr>
          <w:rFonts w:ascii="Arial" w:hAnsi="Arial" w:cs="Arial"/>
          <w:sz w:val="24"/>
          <w:szCs w:val="24"/>
          <w:lang w:val="bs-Latn-BA"/>
        </w:rPr>
        <w:t>6</w:t>
      </w:r>
      <w:r w:rsidR="00A43C52">
        <w:rPr>
          <w:rFonts w:ascii="Arial" w:hAnsi="Arial" w:cs="Arial"/>
          <w:sz w:val="24"/>
          <w:szCs w:val="24"/>
          <w:lang w:val="bs-Latn-BA"/>
        </w:rPr>
        <w:t>.</w:t>
      </w:r>
      <w:r w:rsidRPr="006F27C7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AE5EB7">
        <w:rPr>
          <w:rFonts w:ascii="Arial" w:hAnsi="Arial" w:cs="Arial"/>
          <w:sz w:val="24"/>
          <w:szCs w:val="24"/>
          <w:lang w:val="bs-Latn-BA"/>
        </w:rPr>
        <w:t xml:space="preserve">godinu obuhvata poslove i osnovne </w:t>
      </w:r>
      <w:r w:rsidR="00B43556" w:rsidRPr="00AE5EB7">
        <w:rPr>
          <w:rFonts w:ascii="Arial" w:hAnsi="Arial" w:cs="Arial"/>
          <w:sz w:val="24"/>
          <w:szCs w:val="24"/>
          <w:lang w:val="bs-Latn-BA"/>
        </w:rPr>
        <w:t>zadatke Zavoda odnosno da se i nadalje obezbjedi stvaranje pravnog i institucionalnog okvira za uspostavljanje usklađenog sistema besplatne pravne pomoći u BiH, u građanskim, krivičnim i upravnim postupcima, a što je što je utvrđeno Strategijom za reformu sektora pravde BiH od 2009.</w:t>
      </w:r>
      <w:r w:rsidR="00A43C52">
        <w:rPr>
          <w:rFonts w:ascii="Arial" w:hAnsi="Arial" w:cs="Arial"/>
          <w:sz w:val="24"/>
          <w:szCs w:val="24"/>
          <w:lang w:val="bs-Latn-BA"/>
        </w:rPr>
        <w:t xml:space="preserve"> </w:t>
      </w:r>
      <w:r w:rsidR="00B43556" w:rsidRPr="00AE5EB7">
        <w:rPr>
          <w:rFonts w:ascii="Arial" w:hAnsi="Arial" w:cs="Arial"/>
          <w:sz w:val="24"/>
          <w:szCs w:val="24"/>
          <w:lang w:val="bs-Latn-BA"/>
        </w:rPr>
        <w:t>godine do 2013.</w:t>
      </w:r>
      <w:r w:rsidR="00A43C52">
        <w:rPr>
          <w:rFonts w:ascii="Arial" w:hAnsi="Arial" w:cs="Arial"/>
          <w:sz w:val="24"/>
          <w:szCs w:val="24"/>
          <w:lang w:val="bs-Latn-BA"/>
        </w:rPr>
        <w:t xml:space="preserve"> </w:t>
      </w:r>
      <w:r w:rsidR="00B43556" w:rsidRPr="00AE5EB7">
        <w:rPr>
          <w:rFonts w:ascii="Arial" w:hAnsi="Arial" w:cs="Arial"/>
          <w:sz w:val="24"/>
          <w:szCs w:val="24"/>
          <w:lang w:val="bs-Latn-BA"/>
        </w:rPr>
        <w:t xml:space="preserve">godine, strateška oblast 3. Pristup pravdi, podoblast 3.2 Besplatna pravna pomoc i pristup pravnim informacijama, kao i pratećim Akcionim planom na nivou BiH. </w:t>
      </w:r>
    </w:p>
    <w:p w:rsidR="00B357A2" w:rsidRPr="00AE5EB7" w:rsidRDefault="00B357A2" w:rsidP="00CB75B4">
      <w:pPr>
        <w:pStyle w:val="NoSpacing"/>
        <w:spacing w:line="276" w:lineRule="auto"/>
        <w:ind w:firstLine="360"/>
        <w:jc w:val="both"/>
        <w:rPr>
          <w:rFonts w:ascii="Arial" w:hAnsi="Arial" w:cs="Arial"/>
          <w:sz w:val="24"/>
          <w:szCs w:val="24"/>
          <w:lang w:val="bs-Latn-BA"/>
        </w:rPr>
      </w:pPr>
    </w:p>
    <w:p w:rsidR="00B43556" w:rsidRPr="00AE5EB7" w:rsidRDefault="00AE5EB7" w:rsidP="00CB75B4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AE5EB7">
        <w:rPr>
          <w:rFonts w:ascii="Arial" w:hAnsi="Arial" w:cs="Arial"/>
          <w:b/>
          <w:sz w:val="24"/>
          <w:szCs w:val="24"/>
          <w:lang w:val="bs-Latn-BA"/>
        </w:rPr>
        <w:t xml:space="preserve">Vizija: </w:t>
      </w:r>
    </w:p>
    <w:p w:rsidR="00AE5EB7" w:rsidRPr="00AE5EB7" w:rsidRDefault="00AE5EB7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E5EB7">
        <w:rPr>
          <w:rFonts w:ascii="Arial" w:hAnsi="Arial" w:cs="Arial"/>
          <w:sz w:val="24"/>
          <w:szCs w:val="24"/>
          <w:lang w:val="bs-Latn-BA"/>
        </w:rPr>
        <w:t>Vizija Zavoda je da osigura jednaku pravnu zaštitu svim stanovnicima Kantona bez obzira na njhov socijalni status.</w:t>
      </w:r>
    </w:p>
    <w:p w:rsidR="00AE5EB7" w:rsidRPr="00AE5EB7" w:rsidRDefault="00AE5EB7" w:rsidP="00CB75B4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AE5EB7" w:rsidRPr="00AE5EB7" w:rsidRDefault="00AE5EB7" w:rsidP="00CB75B4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AE5EB7">
        <w:rPr>
          <w:rFonts w:ascii="Arial" w:hAnsi="Arial" w:cs="Arial"/>
          <w:b/>
          <w:sz w:val="24"/>
          <w:szCs w:val="24"/>
          <w:lang w:val="bs-Latn-BA"/>
        </w:rPr>
        <w:t>Misija:</w:t>
      </w:r>
    </w:p>
    <w:p w:rsidR="00AE5EB7" w:rsidRPr="00AE5EB7" w:rsidRDefault="00AE5EB7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AE5EB7">
        <w:rPr>
          <w:rFonts w:ascii="Arial" w:hAnsi="Arial" w:cs="Arial"/>
          <w:sz w:val="24"/>
          <w:szCs w:val="24"/>
          <w:lang w:val="bs-Latn-BA"/>
        </w:rPr>
        <w:t>Misija Zavod</w:t>
      </w:r>
      <w:r>
        <w:rPr>
          <w:rFonts w:ascii="Arial" w:hAnsi="Arial" w:cs="Arial"/>
          <w:sz w:val="24"/>
          <w:szCs w:val="24"/>
          <w:lang w:val="bs-Latn-BA"/>
        </w:rPr>
        <w:t>a</w:t>
      </w:r>
      <w:r w:rsidRPr="00AE5EB7">
        <w:rPr>
          <w:rFonts w:ascii="Arial" w:hAnsi="Arial" w:cs="Arial"/>
          <w:sz w:val="24"/>
          <w:szCs w:val="24"/>
          <w:lang w:val="bs-Latn-BA"/>
        </w:rPr>
        <w:t xml:space="preserve"> je da kroz efikasan rad u cijelosti osigura pravovremenu i kvalitetnu pravnu zaštitu socijalno ugroženog stanovništva</w:t>
      </w:r>
      <w:r w:rsidR="00924679">
        <w:rPr>
          <w:rFonts w:ascii="Arial" w:hAnsi="Arial" w:cs="Arial"/>
          <w:sz w:val="24"/>
          <w:szCs w:val="24"/>
          <w:lang w:val="bs-Latn-BA"/>
        </w:rPr>
        <w:t>,</w:t>
      </w:r>
      <w:r w:rsidRPr="00AE5EB7">
        <w:rPr>
          <w:rFonts w:ascii="Arial" w:hAnsi="Arial" w:cs="Arial"/>
          <w:sz w:val="24"/>
          <w:szCs w:val="24"/>
          <w:lang w:val="bs-Latn-BA"/>
        </w:rPr>
        <w:t xml:space="preserve"> kao </w:t>
      </w:r>
      <w:r>
        <w:rPr>
          <w:rFonts w:ascii="Arial" w:hAnsi="Arial" w:cs="Arial"/>
          <w:sz w:val="24"/>
          <w:szCs w:val="24"/>
          <w:lang w:val="bs-Latn-BA"/>
        </w:rPr>
        <w:t>i</w:t>
      </w:r>
      <w:r w:rsidRPr="00AE5EB7">
        <w:rPr>
          <w:rFonts w:ascii="Arial" w:hAnsi="Arial" w:cs="Arial"/>
          <w:sz w:val="24"/>
          <w:szCs w:val="24"/>
          <w:lang w:val="bs-Latn-BA"/>
        </w:rPr>
        <w:t xml:space="preserve"> migrantske </w:t>
      </w:r>
      <w:r>
        <w:rPr>
          <w:rFonts w:ascii="Arial" w:hAnsi="Arial" w:cs="Arial"/>
          <w:sz w:val="24"/>
          <w:szCs w:val="24"/>
          <w:lang w:val="bs-Latn-BA"/>
        </w:rPr>
        <w:t xml:space="preserve">populacije s obzirom da je unazada nekoliko godina izražena migracija stanovnika Pakistana, </w:t>
      </w:r>
      <w:r w:rsidR="001266AE">
        <w:rPr>
          <w:rFonts w:ascii="Arial" w:hAnsi="Arial" w:cs="Arial"/>
          <w:sz w:val="24"/>
          <w:szCs w:val="24"/>
          <w:lang w:val="bs-Latn-BA"/>
        </w:rPr>
        <w:t>Avganistana i drugih zemalja</w:t>
      </w:r>
      <w:r>
        <w:rPr>
          <w:rFonts w:ascii="Arial" w:hAnsi="Arial" w:cs="Arial"/>
          <w:sz w:val="24"/>
          <w:szCs w:val="24"/>
          <w:lang w:val="bs-Latn-BA"/>
        </w:rPr>
        <w:t xml:space="preserve"> kroz našu državu.</w:t>
      </w:r>
    </w:p>
    <w:p w:rsidR="00B35FAF" w:rsidRDefault="00B35FAF" w:rsidP="00CB75B4">
      <w:pPr>
        <w:pStyle w:val="NoSpacing"/>
        <w:spacing w:line="276" w:lineRule="auto"/>
        <w:rPr>
          <w:rFonts w:ascii="Arial" w:hAnsi="Arial" w:cs="Arial"/>
          <w:sz w:val="24"/>
          <w:szCs w:val="24"/>
          <w:lang w:val="bs-Latn-BA"/>
        </w:rPr>
      </w:pPr>
    </w:p>
    <w:p w:rsidR="00AE5EB7" w:rsidRPr="00BC0733" w:rsidRDefault="00AE5EB7" w:rsidP="00CB75B4">
      <w:pPr>
        <w:pStyle w:val="NoSpacing"/>
        <w:spacing w:line="276" w:lineRule="auto"/>
        <w:rPr>
          <w:rFonts w:ascii="Arial" w:hAnsi="Arial" w:cs="Arial"/>
          <w:sz w:val="24"/>
          <w:szCs w:val="24"/>
          <w:lang w:val="bs-Latn-BA"/>
        </w:rPr>
      </w:pPr>
    </w:p>
    <w:p w:rsidR="00B35FAF" w:rsidRDefault="00B35FAF" w:rsidP="00CB75B4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BC0733">
        <w:rPr>
          <w:rFonts w:ascii="Arial" w:hAnsi="Arial" w:cs="Arial"/>
          <w:b/>
          <w:sz w:val="24"/>
          <w:szCs w:val="24"/>
          <w:lang w:val="bs-Latn-BA"/>
        </w:rPr>
        <w:t>Osvrt na projekte i aktivnosti realizovane godišnjim planom rada za prethodnu kalendarsku godinu</w:t>
      </w:r>
    </w:p>
    <w:p w:rsidR="00B35FAF" w:rsidRDefault="00B35FAF" w:rsidP="00CB75B4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B35FAF" w:rsidRDefault="00B35FAF" w:rsidP="00B357A2">
      <w:pPr>
        <w:pStyle w:val="Standard"/>
        <w:spacing w:line="276" w:lineRule="auto"/>
        <w:ind w:firstLine="360"/>
        <w:jc w:val="both"/>
        <w:rPr>
          <w:rFonts w:ascii="Arial" w:hAnsi="Arial" w:cs="Arial"/>
          <w:lang w:val="bs-Latn-BA"/>
        </w:rPr>
      </w:pPr>
      <w:r w:rsidRPr="008639AB">
        <w:rPr>
          <w:rFonts w:ascii="Arial" w:hAnsi="Arial" w:cs="Arial"/>
          <w:lang w:val="bs-Latn-BA"/>
        </w:rPr>
        <w:t xml:space="preserve">U prethodnoj </w:t>
      </w:r>
      <w:r>
        <w:rPr>
          <w:rFonts w:ascii="Arial" w:hAnsi="Arial" w:cs="Arial"/>
          <w:lang w:val="bs-Latn-BA"/>
        </w:rPr>
        <w:t>kalendarskoj godini ovaj organ je ispu</w:t>
      </w:r>
      <w:r w:rsidR="00D8226C">
        <w:rPr>
          <w:rFonts w:ascii="Arial" w:hAnsi="Arial" w:cs="Arial"/>
          <w:lang w:val="bs-Latn-BA"/>
        </w:rPr>
        <w:t xml:space="preserve">nio planom utvrđene aktivnosti u dijelu koji striktno ovisi od rada uposlenika Zavoda. Naime, </w:t>
      </w:r>
      <w:r w:rsidR="00D8226C" w:rsidRPr="00D8226C">
        <w:rPr>
          <w:rFonts w:ascii="Arial" w:hAnsi="Arial" w:cs="Arial"/>
          <w:lang w:val="bs-Latn-BA"/>
        </w:rPr>
        <w:t>Zavod</w:t>
      </w:r>
      <w:r w:rsidR="00D8226C">
        <w:rPr>
          <w:rFonts w:ascii="Arial" w:hAnsi="Arial" w:cs="Arial"/>
          <w:lang w:val="bs-Latn-BA"/>
        </w:rPr>
        <w:t xml:space="preserve">  je u potpunosti odgovorio svim </w:t>
      </w:r>
      <w:r w:rsidR="00D8226C" w:rsidRPr="00D8226C">
        <w:rPr>
          <w:rFonts w:ascii="Arial" w:hAnsi="Arial" w:cs="Arial"/>
          <w:lang w:val="bs-Latn-BA"/>
        </w:rPr>
        <w:t xml:space="preserve">zahtjevima i potrebama građana koji </w:t>
      </w:r>
      <w:r w:rsidR="00D8226C">
        <w:rPr>
          <w:rFonts w:ascii="Arial" w:hAnsi="Arial" w:cs="Arial"/>
          <w:lang w:val="bs-Latn-BA"/>
        </w:rPr>
        <w:t xml:space="preserve">su </w:t>
      </w:r>
      <w:r w:rsidR="00D8226C" w:rsidRPr="00D8226C">
        <w:rPr>
          <w:rFonts w:ascii="Arial" w:hAnsi="Arial" w:cs="Arial"/>
          <w:lang w:val="bs-Latn-BA"/>
        </w:rPr>
        <w:t>se obraćali radi pružanja besplatne pravne pomoći prilikom ostvarivanja i zaštite određenih prava pred nadležnim organima.</w:t>
      </w:r>
      <w:r w:rsidR="00D8226C">
        <w:rPr>
          <w:rFonts w:ascii="Arial" w:hAnsi="Arial" w:cs="Arial"/>
          <w:lang w:val="bs-Latn-BA"/>
        </w:rPr>
        <w:t xml:space="preserve"> Problemi koji se javljaju u dosadašnjem funcionisanju Zavoda odnose se uglavnom na činjenicu da</w:t>
      </w:r>
      <w:r w:rsidR="00D8226C" w:rsidRPr="00D8226C">
        <w:rPr>
          <w:rFonts w:ascii="Arial" w:hAnsi="Arial" w:cs="Arial"/>
          <w:lang w:val="bs-Latn-BA"/>
        </w:rPr>
        <w:t xml:space="preserve"> najveći broj predmeta </w:t>
      </w:r>
      <w:r w:rsidR="00D8226C">
        <w:rPr>
          <w:rFonts w:ascii="Arial" w:hAnsi="Arial" w:cs="Arial"/>
          <w:lang w:val="bs-Latn-BA"/>
        </w:rPr>
        <w:t xml:space="preserve">jesu </w:t>
      </w:r>
      <w:r w:rsidR="00D8226C" w:rsidRPr="00D8226C">
        <w:rPr>
          <w:rFonts w:ascii="Arial" w:hAnsi="Arial" w:cs="Arial"/>
          <w:lang w:val="bs-Latn-BA"/>
        </w:rPr>
        <w:t>parničn</w:t>
      </w:r>
      <w:r w:rsidR="00D8226C">
        <w:rPr>
          <w:rFonts w:ascii="Arial" w:hAnsi="Arial" w:cs="Arial"/>
          <w:lang w:val="bs-Latn-BA"/>
        </w:rPr>
        <w:t>i</w:t>
      </w:r>
      <w:r w:rsidR="00D8226C" w:rsidRPr="00D8226C">
        <w:rPr>
          <w:rFonts w:ascii="Arial" w:hAnsi="Arial" w:cs="Arial"/>
          <w:lang w:val="bs-Latn-BA"/>
        </w:rPr>
        <w:t xml:space="preserve"> predmet</w:t>
      </w:r>
      <w:r w:rsidR="00D8226C">
        <w:rPr>
          <w:rFonts w:ascii="Arial" w:hAnsi="Arial" w:cs="Arial"/>
          <w:lang w:val="bs-Latn-BA"/>
        </w:rPr>
        <w:t>i i da</w:t>
      </w:r>
      <w:r w:rsidR="00D8226C" w:rsidRPr="00D8226C">
        <w:rPr>
          <w:rFonts w:ascii="Arial" w:hAnsi="Arial" w:cs="Arial"/>
          <w:lang w:val="bs-Latn-BA"/>
        </w:rPr>
        <w:t xml:space="preserve"> isti spadaju u kompleksnije sudske predmete, te da njihovo rješavanje zavisi od dinamike rada sudova (ovdje se misli na rokove i vremenski period potreban da se okonča jedan postupak). Zbog navedenog, izvjestan broj predmeta je u radu, u različitim fazama postupka pred organima odlučivanja te će se u istim predmetima kontinuirano nastaviti raditi i u naredn</w:t>
      </w:r>
      <w:r w:rsidR="00B13D54">
        <w:rPr>
          <w:rFonts w:ascii="Arial" w:hAnsi="Arial" w:cs="Arial"/>
          <w:lang w:val="bs-Latn-BA"/>
        </w:rPr>
        <w:t>im</w:t>
      </w:r>
      <w:r w:rsidR="00D8226C" w:rsidRPr="00D8226C">
        <w:rPr>
          <w:rFonts w:ascii="Arial" w:hAnsi="Arial" w:cs="Arial"/>
          <w:lang w:val="bs-Latn-BA"/>
        </w:rPr>
        <w:t xml:space="preserve"> kalendarsk</w:t>
      </w:r>
      <w:r w:rsidR="00B13D54">
        <w:rPr>
          <w:rFonts w:ascii="Arial" w:hAnsi="Arial" w:cs="Arial"/>
          <w:lang w:val="bs-Latn-BA"/>
        </w:rPr>
        <w:t>im</w:t>
      </w:r>
      <w:r w:rsidR="00D8226C" w:rsidRPr="00D8226C">
        <w:rPr>
          <w:rFonts w:ascii="Arial" w:hAnsi="Arial" w:cs="Arial"/>
          <w:lang w:val="bs-Latn-BA"/>
        </w:rPr>
        <w:t xml:space="preserve"> godini</w:t>
      </w:r>
      <w:r w:rsidR="00B13D54">
        <w:rPr>
          <w:rFonts w:ascii="Arial" w:hAnsi="Arial" w:cs="Arial"/>
          <w:lang w:val="bs-Latn-BA"/>
        </w:rPr>
        <w:t>nama</w:t>
      </w:r>
      <w:r w:rsidR="00D8226C" w:rsidRPr="00D8226C">
        <w:rPr>
          <w:rFonts w:ascii="Arial" w:hAnsi="Arial" w:cs="Arial"/>
          <w:lang w:val="bs-Latn-BA"/>
        </w:rPr>
        <w:t xml:space="preserve">. </w:t>
      </w:r>
      <w:r w:rsidR="00D91949">
        <w:rPr>
          <w:rFonts w:ascii="Arial" w:hAnsi="Arial" w:cs="Arial"/>
          <w:lang w:val="bs-Latn-BA"/>
        </w:rPr>
        <w:t xml:space="preserve">Bitno je istaći da je Zavod  u u prethodnoj kalendarskoj godini, pored rada na konkrenim predmetima, poduzimao i aktivnosti na </w:t>
      </w:r>
      <w:r w:rsidR="00D91949" w:rsidRPr="00D91949">
        <w:rPr>
          <w:rFonts w:ascii="Arial" w:hAnsi="Arial" w:cs="Arial"/>
          <w:lang w:val="bs-Latn-BA"/>
        </w:rPr>
        <w:t xml:space="preserve">davanje pravnih savjeta što iziskuje dosta radnog vremena jer je to </w:t>
      </w:r>
      <w:r w:rsidR="00D91949">
        <w:rPr>
          <w:rFonts w:ascii="Arial" w:hAnsi="Arial" w:cs="Arial"/>
          <w:lang w:val="bs-Latn-BA"/>
        </w:rPr>
        <w:t xml:space="preserve">veoma složen i kompleksan posao, a kojim savjetima </w:t>
      </w:r>
      <w:r w:rsidR="00AE5EB7">
        <w:rPr>
          <w:rFonts w:ascii="Arial" w:hAnsi="Arial" w:cs="Arial"/>
          <w:lang w:val="bs-Latn-BA"/>
        </w:rPr>
        <w:t xml:space="preserve">smanjuju </w:t>
      </w:r>
      <w:r w:rsidR="00D91949">
        <w:rPr>
          <w:rFonts w:ascii="Arial" w:hAnsi="Arial" w:cs="Arial"/>
          <w:lang w:val="bs-Latn-BA"/>
        </w:rPr>
        <w:t xml:space="preserve">se </w:t>
      </w:r>
      <w:r w:rsidR="00D91949" w:rsidRPr="00D91949">
        <w:rPr>
          <w:rFonts w:ascii="Arial" w:hAnsi="Arial" w:cs="Arial"/>
          <w:lang w:val="bs-Latn-BA"/>
        </w:rPr>
        <w:t>neosnovana pokretanja različitih postupaka,</w:t>
      </w:r>
      <w:r w:rsidR="00D91949">
        <w:rPr>
          <w:rFonts w:ascii="Arial" w:hAnsi="Arial" w:cs="Arial"/>
          <w:lang w:val="bs-Latn-BA"/>
        </w:rPr>
        <w:t xml:space="preserve"> te</w:t>
      </w:r>
      <w:r w:rsidR="00D91949" w:rsidRPr="00D91949">
        <w:rPr>
          <w:rFonts w:ascii="Arial" w:hAnsi="Arial" w:cs="Arial"/>
          <w:lang w:val="bs-Latn-BA"/>
        </w:rPr>
        <w:t xml:space="preserve"> samim tim i troškovi postupka, kao i opterećenost sudova.</w:t>
      </w:r>
      <w:r w:rsidR="00924679">
        <w:rPr>
          <w:rFonts w:ascii="Arial" w:hAnsi="Arial" w:cs="Arial"/>
          <w:lang w:val="bs-Latn-BA"/>
        </w:rPr>
        <w:t xml:space="preserve"> Pored ovog uposlenici Zavoda mjesečno ubavljaju uredovne dane u svim općinama Kantona, da bi se osigurao jednak status svih građana koji žive na Unsko-sanskom kantonu. </w:t>
      </w:r>
    </w:p>
    <w:p w:rsidR="00CB75B4" w:rsidRPr="008639AB" w:rsidRDefault="00CB75B4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5FAF" w:rsidRPr="00CB75B4" w:rsidRDefault="00B35FAF" w:rsidP="00CB75B4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BC0733">
        <w:rPr>
          <w:rFonts w:ascii="Arial" w:hAnsi="Arial" w:cs="Arial"/>
          <w:b/>
          <w:sz w:val="24"/>
          <w:szCs w:val="24"/>
          <w:lang w:val="bs-Latn-BA"/>
        </w:rPr>
        <w:t>Kratak opis ključnih usmjerenja trogodišnjeg plana rada</w:t>
      </w:r>
      <w:r w:rsidR="00924679">
        <w:rPr>
          <w:rFonts w:ascii="Arial" w:hAnsi="Arial" w:cs="Arial"/>
          <w:b/>
          <w:sz w:val="24"/>
          <w:szCs w:val="24"/>
          <w:lang w:val="bs-Latn-BA"/>
        </w:rPr>
        <w:t xml:space="preserve"> i</w:t>
      </w:r>
      <w:r w:rsidRPr="00BC0733">
        <w:rPr>
          <w:rFonts w:ascii="Arial" w:hAnsi="Arial" w:cs="Arial"/>
          <w:b/>
          <w:sz w:val="24"/>
          <w:szCs w:val="24"/>
          <w:lang w:val="bs-Latn-BA"/>
        </w:rPr>
        <w:t xml:space="preserve"> provedenog procesa konsultacija</w:t>
      </w:r>
    </w:p>
    <w:p w:rsidR="00CB75B4" w:rsidRPr="00BC0733" w:rsidRDefault="00CB75B4" w:rsidP="00CB75B4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bs-Latn-BA"/>
        </w:rPr>
      </w:pPr>
    </w:p>
    <w:p w:rsidR="00CD6959" w:rsidRDefault="00B35FAF" w:rsidP="00B357A2">
      <w:pPr>
        <w:pStyle w:val="NoSpacing"/>
        <w:spacing w:line="276" w:lineRule="auto"/>
        <w:ind w:firstLine="360"/>
        <w:jc w:val="both"/>
        <w:rPr>
          <w:rFonts w:ascii="Arial" w:hAnsi="Arial" w:cs="Arial"/>
          <w:sz w:val="24"/>
          <w:szCs w:val="24"/>
          <w:lang w:val="bs-Latn-BA"/>
        </w:rPr>
      </w:pPr>
      <w:r w:rsidRPr="00BC0733">
        <w:rPr>
          <w:rFonts w:ascii="Arial" w:hAnsi="Arial" w:cs="Arial"/>
          <w:sz w:val="24"/>
          <w:szCs w:val="24"/>
          <w:lang w:val="bs-Latn-BA"/>
        </w:rPr>
        <w:t>K</w:t>
      </w:r>
      <w:r w:rsidR="00AE5EB7">
        <w:rPr>
          <w:rFonts w:ascii="Arial" w:hAnsi="Arial" w:cs="Arial"/>
          <w:sz w:val="24"/>
          <w:szCs w:val="24"/>
          <w:lang w:val="bs-Latn-BA"/>
        </w:rPr>
        <w:t>ako bi Zavod realizovao svoju misiju</w:t>
      </w:r>
      <w:r w:rsidR="00CD6959">
        <w:rPr>
          <w:rFonts w:ascii="Arial" w:hAnsi="Arial" w:cs="Arial"/>
          <w:sz w:val="24"/>
          <w:szCs w:val="24"/>
          <w:lang w:val="bs-Latn-BA"/>
        </w:rPr>
        <w:t xml:space="preserve">, da </w:t>
      </w:r>
      <w:r w:rsidR="00CD6959" w:rsidRPr="00AE5EB7">
        <w:rPr>
          <w:rFonts w:ascii="Arial" w:hAnsi="Arial" w:cs="Arial"/>
          <w:sz w:val="24"/>
          <w:szCs w:val="24"/>
          <w:lang w:val="bs-Latn-BA"/>
        </w:rPr>
        <w:t xml:space="preserve">kroz efikasan rad u cijelosti osigura pravovremenu i kvalitetnu pravnu zaštitu socijalno ugroženog stanovništva kao </w:t>
      </w:r>
      <w:r w:rsidR="00CD6959">
        <w:rPr>
          <w:rFonts w:ascii="Arial" w:hAnsi="Arial" w:cs="Arial"/>
          <w:sz w:val="24"/>
          <w:szCs w:val="24"/>
          <w:lang w:val="bs-Latn-BA"/>
        </w:rPr>
        <w:t>i</w:t>
      </w:r>
      <w:r w:rsidR="00CD6959" w:rsidRPr="00AE5EB7">
        <w:rPr>
          <w:rFonts w:ascii="Arial" w:hAnsi="Arial" w:cs="Arial"/>
          <w:sz w:val="24"/>
          <w:szCs w:val="24"/>
          <w:lang w:val="bs-Latn-BA"/>
        </w:rPr>
        <w:t xml:space="preserve"> migrantske </w:t>
      </w:r>
      <w:r w:rsidR="00CD6959">
        <w:rPr>
          <w:rFonts w:ascii="Arial" w:hAnsi="Arial" w:cs="Arial"/>
          <w:sz w:val="24"/>
          <w:szCs w:val="24"/>
          <w:lang w:val="bs-Latn-BA"/>
        </w:rPr>
        <w:t>populacije s obzirom da je unazada nekoliko godina izražena migracija stanovnika Pakistana, kroz našu državu, neophodno je planirati izvršenje Trogodišnjeg programa rada 202</w:t>
      </w:r>
      <w:r w:rsidR="00181847">
        <w:rPr>
          <w:rFonts w:ascii="Arial" w:hAnsi="Arial" w:cs="Arial"/>
          <w:sz w:val="24"/>
          <w:szCs w:val="24"/>
          <w:lang w:val="bs-Latn-BA"/>
        </w:rPr>
        <w:t>4</w:t>
      </w:r>
      <w:r w:rsidR="00A43C52">
        <w:rPr>
          <w:rFonts w:ascii="Arial" w:hAnsi="Arial" w:cs="Arial"/>
          <w:sz w:val="24"/>
          <w:szCs w:val="24"/>
          <w:lang w:val="bs-Latn-BA"/>
        </w:rPr>
        <w:t>.</w:t>
      </w:r>
      <w:r w:rsidR="00CD6959">
        <w:rPr>
          <w:rFonts w:ascii="Arial" w:hAnsi="Arial" w:cs="Arial"/>
          <w:sz w:val="24"/>
          <w:szCs w:val="24"/>
          <w:lang w:val="bs-Latn-BA"/>
        </w:rPr>
        <w:t xml:space="preserve"> </w:t>
      </w:r>
      <w:r w:rsidR="00A43C52">
        <w:rPr>
          <w:rFonts w:ascii="Arial" w:hAnsi="Arial" w:cs="Arial"/>
          <w:sz w:val="24"/>
          <w:szCs w:val="24"/>
          <w:lang w:val="bs-Latn-BA"/>
        </w:rPr>
        <w:t xml:space="preserve">– </w:t>
      </w:r>
      <w:r w:rsidR="00CD6959">
        <w:rPr>
          <w:rFonts w:ascii="Arial" w:hAnsi="Arial" w:cs="Arial"/>
          <w:sz w:val="24"/>
          <w:szCs w:val="24"/>
          <w:lang w:val="bs-Latn-BA"/>
        </w:rPr>
        <w:t>202</w:t>
      </w:r>
      <w:r w:rsidR="00181847">
        <w:rPr>
          <w:rFonts w:ascii="Arial" w:hAnsi="Arial" w:cs="Arial"/>
          <w:sz w:val="24"/>
          <w:szCs w:val="24"/>
          <w:lang w:val="bs-Latn-BA"/>
        </w:rPr>
        <w:t>6</w:t>
      </w:r>
      <w:r w:rsidR="00A43C52">
        <w:rPr>
          <w:rFonts w:ascii="Arial" w:hAnsi="Arial" w:cs="Arial"/>
          <w:sz w:val="24"/>
          <w:szCs w:val="24"/>
          <w:lang w:val="bs-Latn-BA"/>
        </w:rPr>
        <w:t>.</w:t>
      </w:r>
      <w:r w:rsidR="00CD6959">
        <w:rPr>
          <w:rFonts w:ascii="Arial" w:hAnsi="Arial" w:cs="Arial"/>
          <w:sz w:val="24"/>
          <w:szCs w:val="24"/>
          <w:lang w:val="bs-Latn-BA"/>
        </w:rPr>
        <w:t xml:space="preserve"> godinu na način da će se besplatna pravna pomoć se pružiti </w:t>
      </w:r>
      <w:r w:rsidR="00CD6959" w:rsidRPr="00CD6959">
        <w:rPr>
          <w:rFonts w:ascii="Arial" w:hAnsi="Arial" w:cs="Arial"/>
          <w:sz w:val="24"/>
          <w:szCs w:val="24"/>
          <w:lang w:val="bs-Latn-BA"/>
        </w:rPr>
        <w:t xml:space="preserve"> korisnicima u postupcima u kojima se ostvaruju i štite njihova prava i na zakonu zasnovani interesi, a ti postupci su:</w:t>
      </w:r>
    </w:p>
    <w:p w:rsidR="00B357A2" w:rsidRPr="00CD6959" w:rsidRDefault="00B357A2" w:rsidP="00B357A2">
      <w:pPr>
        <w:pStyle w:val="NoSpacing"/>
        <w:spacing w:line="276" w:lineRule="auto"/>
        <w:ind w:firstLine="360"/>
        <w:jc w:val="both"/>
        <w:rPr>
          <w:rFonts w:ascii="Arial" w:hAnsi="Arial" w:cs="Arial"/>
          <w:sz w:val="24"/>
          <w:szCs w:val="24"/>
          <w:lang w:val="bs-Latn-BA"/>
        </w:rPr>
      </w:pPr>
    </w:p>
    <w:p w:rsidR="00CD6959" w:rsidRPr="00CD6959" w:rsidRDefault="00CD6959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CD6959">
        <w:rPr>
          <w:rFonts w:ascii="Arial" w:hAnsi="Arial" w:cs="Arial"/>
          <w:sz w:val="24"/>
          <w:szCs w:val="24"/>
          <w:lang w:val="bs-Latn-BA"/>
        </w:rPr>
        <w:t xml:space="preserve">a) upravni postupak, </w:t>
      </w:r>
    </w:p>
    <w:p w:rsidR="00CD6959" w:rsidRPr="00CD6959" w:rsidRDefault="00CD6959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CD6959">
        <w:rPr>
          <w:rFonts w:ascii="Arial" w:hAnsi="Arial" w:cs="Arial"/>
          <w:sz w:val="24"/>
          <w:szCs w:val="24"/>
          <w:lang w:val="bs-Latn-BA"/>
        </w:rPr>
        <w:t xml:space="preserve">b) upravni spor, </w:t>
      </w:r>
    </w:p>
    <w:p w:rsidR="00CD6959" w:rsidRPr="00CD6959" w:rsidRDefault="00CD6959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CD6959">
        <w:rPr>
          <w:rFonts w:ascii="Arial" w:hAnsi="Arial" w:cs="Arial"/>
          <w:sz w:val="24"/>
          <w:szCs w:val="24"/>
          <w:lang w:val="bs-Latn-BA"/>
        </w:rPr>
        <w:t xml:space="preserve">c) prekršajni postupak, </w:t>
      </w:r>
    </w:p>
    <w:p w:rsidR="00CD6959" w:rsidRPr="00CD6959" w:rsidRDefault="00CD6959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CD6959">
        <w:rPr>
          <w:rFonts w:ascii="Arial" w:hAnsi="Arial" w:cs="Arial"/>
          <w:sz w:val="24"/>
          <w:szCs w:val="24"/>
          <w:lang w:val="bs-Latn-BA"/>
        </w:rPr>
        <w:t>d) parnični postupak,</w:t>
      </w:r>
    </w:p>
    <w:p w:rsidR="00CD6959" w:rsidRPr="00CD6959" w:rsidRDefault="00CD6959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CD6959">
        <w:rPr>
          <w:rFonts w:ascii="Arial" w:hAnsi="Arial" w:cs="Arial"/>
          <w:sz w:val="24"/>
          <w:szCs w:val="24"/>
          <w:lang w:val="bs-Latn-BA"/>
        </w:rPr>
        <w:t xml:space="preserve">e) vanparnični postupak, </w:t>
      </w:r>
    </w:p>
    <w:p w:rsidR="00CD6959" w:rsidRPr="00CD6959" w:rsidRDefault="00CD6959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CD6959">
        <w:rPr>
          <w:rFonts w:ascii="Arial" w:hAnsi="Arial" w:cs="Arial"/>
          <w:sz w:val="24"/>
          <w:szCs w:val="24"/>
          <w:lang w:val="bs-Latn-BA"/>
        </w:rPr>
        <w:t xml:space="preserve">f) izvršni i </w:t>
      </w:r>
    </w:p>
    <w:p w:rsidR="00CD6959" w:rsidRPr="00CD6959" w:rsidRDefault="00CD6959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CD6959">
        <w:rPr>
          <w:rFonts w:ascii="Arial" w:hAnsi="Arial" w:cs="Arial"/>
          <w:sz w:val="24"/>
          <w:szCs w:val="24"/>
          <w:lang w:val="bs-Latn-BA"/>
        </w:rPr>
        <w:t>g) krivični postupak.</w:t>
      </w:r>
    </w:p>
    <w:p w:rsidR="00CB75B4" w:rsidRDefault="00CB75B4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:rsidR="00CB75B4" w:rsidRDefault="00CB75B4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:rsidR="00CB75B4" w:rsidRDefault="00CB75B4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5FAF" w:rsidRPr="00CD6959" w:rsidRDefault="00B35FAF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5FAF" w:rsidRDefault="00B35FAF" w:rsidP="00CB75B4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BC0733">
        <w:rPr>
          <w:rFonts w:ascii="Arial" w:hAnsi="Arial" w:cs="Arial"/>
          <w:b/>
          <w:sz w:val="24"/>
          <w:szCs w:val="24"/>
          <w:lang w:val="bs-Latn-BA"/>
        </w:rPr>
        <w:t>Opis institucionalnih kapaciteta sa analitičkim pregledom ključnih nedostataka i potreba organa uprave u odnosu na planirane programe (mjere) za naredni trogodišnji period</w:t>
      </w:r>
      <w:r>
        <w:rPr>
          <w:rFonts w:ascii="Arial" w:hAnsi="Arial" w:cs="Arial"/>
          <w:b/>
          <w:sz w:val="24"/>
          <w:szCs w:val="24"/>
          <w:lang w:val="bs-Latn-BA"/>
        </w:rPr>
        <w:t>:</w:t>
      </w:r>
    </w:p>
    <w:p w:rsidR="004D5884" w:rsidRDefault="004D5884" w:rsidP="00CB75B4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1266AE" w:rsidRDefault="001266AE" w:rsidP="00B357A2">
      <w:pPr>
        <w:pStyle w:val="NoSpacing"/>
        <w:spacing w:line="276" w:lineRule="auto"/>
        <w:ind w:firstLine="36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S obzirom na svakodnevni</w:t>
      </w:r>
      <w:r w:rsidR="0046535D">
        <w:rPr>
          <w:rFonts w:ascii="Arial" w:hAnsi="Arial" w:cs="Arial"/>
          <w:sz w:val="24"/>
          <w:szCs w:val="24"/>
          <w:lang w:val="bs-Latn-BA"/>
        </w:rPr>
        <w:t xml:space="preserve"> priliv predmeta u ovom Zavodu </w:t>
      </w:r>
      <w:r>
        <w:rPr>
          <w:rFonts w:ascii="Arial" w:hAnsi="Arial" w:cs="Arial"/>
          <w:sz w:val="24"/>
          <w:szCs w:val="24"/>
          <w:lang w:val="bs-Latn-BA"/>
        </w:rPr>
        <w:t xml:space="preserve">u toku </w:t>
      </w:r>
      <w:r w:rsidR="0046535D">
        <w:rPr>
          <w:rFonts w:ascii="Arial" w:hAnsi="Arial" w:cs="Arial"/>
          <w:sz w:val="24"/>
          <w:szCs w:val="24"/>
          <w:lang w:val="bs-Latn-BA"/>
        </w:rPr>
        <w:t>2022.</w:t>
      </w:r>
      <w:r w:rsidR="00F751DA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 xml:space="preserve">godine </w:t>
      </w:r>
      <w:r w:rsidR="00F751DA">
        <w:rPr>
          <w:rFonts w:ascii="Arial" w:hAnsi="Arial" w:cs="Arial"/>
          <w:sz w:val="24"/>
          <w:szCs w:val="24"/>
          <w:lang w:val="bs-Latn-BA"/>
        </w:rPr>
        <w:t xml:space="preserve">Zavod zaprimio </w:t>
      </w:r>
      <w:r w:rsidR="00BF0D74">
        <w:rPr>
          <w:rFonts w:ascii="Arial" w:hAnsi="Arial" w:cs="Arial"/>
          <w:sz w:val="24"/>
          <w:szCs w:val="24"/>
          <w:lang w:val="bs-Latn-BA"/>
        </w:rPr>
        <w:t>je</w:t>
      </w:r>
      <w:r w:rsidR="0046535D">
        <w:rPr>
          <w:rFonts w:ascii="Arial" w:hAnsi="Arial" w:cs="Arial"/>
          <w:sz w:val="24"/>
          <w:szCs w:val="24"/>
          <w:lang w:val="bs-Latn-BA"/>
        </w:rPr>
        <w:t xml:space="preserve"> </w:t>
      </w:r>
      <w:r w:rsidR="0046535D" w:rsidRPr="0046535D">
        <w:rPr>
          <w:rFonts w:ascii="Arial" w:hAnsi="Arial" w:cs="Arial"/>
          <w:sz w:val="24"/>
          <w:szCs w:val="24"/>
          <w:lang w:val="bs-Latn-BA"/>
        </w:rPr>
        <w:t>127 zahtjeva od čega je pred nadležnim sudom pokrenuto 102 parničnih, 10 izvršnih, 4 krivična, 7 vanparničnih postupka i 2 upravna spora, te 2 upravna postupka pred organima uprave, a po službenoj dužnosti ovaj Zavod samo u toku ove godine ima ulogu zastupnika u 26 krivičnih postupaka po službenoj dužnosti</w:t>
      </w:r>
      <w:r w:rsidR="0046535D">
        <w:rPr>
          <w:rFonts w:ascii="Arial" w:hAnsi="Arial" w:cs="Arial"/>
          <w:sz w:val="24"/>
          <w:szCs w:val="24"/>
          <w:lang w:val="bs-Latn-BA"/>
        </w:rPr>
        <w:t>,</w:t>
      </w:r>
      <w:r w:rsidR="00181847">
        <w:rPr>
          <w:rFonts w:ascii="Arial" w:hAnsi="Arial" w:cs="Arial"/>
          <w:sz w:val="24"/>
          <w:szCs w:val="24"/>
          <w:lang w:val="bs-Latn-BA"/>
        </w:rPr>
        <w:t xml:space="preserve"> te su</w:t>
      </w:r>
      <w:r w:rsidR="0046535D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 xml:space="preserve">ključni nedostatci koji mogu uticati na realizaciju planiranih mjera za naredni trogodišnji period su: </w:t>
      </w:r>
    </w:p>
    <w:p w:rsidR="001266AE" w:rsidRDefault="001266AE" w:rsidP="00CB75B4">
      <w:pPr>
        <w:pStyle w:val="NoSpacing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dotrajalost informatičke opreme i sistema njihove zaštite kojim ovaj Zavod raspolaže, kao i nabavka tonera za printere i kopir aparate, gdje smo se uvjerili da orginalni toneri su ekonomski isplatljiviji jer im je duži rok trajanja upotrebe</w:t>
      </w:r>
      <w:r w:rsidR="00A43C52">
        <w:rPr>
          <w:rFonts w:ascii="Arial" w:hAnsi="Arial" w:cs="Arial"/>
          <w:sz w:val="24"/>
          <w:szCs w:val="24"/>
          <w:lang w:val="bs-Latn-BA"/>
        </w:rPr>
        <w:t>,</w:t>
      </w:r>
      <w:r>
        <w:rPr>
          <w:rFonts w:ascii="Arial" w:hAnsi="Arial" w:cs="Arial"/>
          <w:sz w:val="24"/>
          <w:szCs w:val="24"/>
          <w:lang w:val="bs-Latn-BA"/>
        </w:rPr>
        <w:t xml:space="preserve"> </w:t>
      </w:r>
    </w:p>
    <w:p w:rsidR="00B35FAF" w:rsidRDefault="00E022E1" w:rsidP="00CB75B4">
      <w:pPr>
        <w:pStyle w:val="NoSpacing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k</w:t>
      </w:r>
      <w:r w:rsidR="004D5884" w:rsidRPr="004D5884">
        <w:rPr>
          <w:rFonts w:ascii="Arial" w:hAnsi="Arial" w:cs="Arial"/>
          <w:sz w:val="24"/>
          <w:szCs w:val="24"/>
          <w:lang w:val="bs-Latn-BA"/>
        </w:rPr>
        <w:t xml:space="preserve">ako je obaveza pravnih zastupnika da pružaju pravnu pomoć savjesno i stručno u skladu s ustavom, zakonom i drugim propisima, te u cilju postizanja kvaliteta usluga koje pruža Zavod, kao i kontinuiranog praćenja novih i izmjena postojećih propisa, te praćenja sudske prakse, </w:t>
      </w:r>
      <w:r w:rsidR="004D5884">
        <w:rPr>
          <w:rFonts w:ascii="Arial" w:hAnsi="Arial" w:cs="Arial"/>
          <w:sz w:val="24"/>
          <w:szCs w:val="24"/>
          <w:lang w:val="bs-Latn-BA"/>
        </w:rPr>
        <w:t xml:space="preserve">potrebno je pravni zastupnici </w:t>
      </w:r>
      <w:r w:rsidR="004D5884" w:rsidRPr="004D5884">
        <w:rPr>
          <w:rFonts w:ascii="Arial" w:hAnsi="Arial" w:cs="Arial"/>
          <w:sz w:val="24"/>
          <w:szCs w:val="24"/>
          <w:lang w:val="bs-Latn-BA"/>
        </w:rPr>
        <w:t xml:space="preserve"> kontinuirano stručno usavršavaju pohađanjem seminara i edukacija iz različitih oblasti prava.</w:t>
      </w:r>
    </w:p>
    <w:p w:rsidR="00CB75B4" w:rsidRPr="004D5884" w:rsidRDefault="00CB75B4" w:rsidP="00CB75B4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bs-Latn-BA"/>
        </w:rPr>
      </w:pPr>
    </w:p>
    <w:p w:rsidR="001266AE" w:rsidRPr="00BC0733" w:rsidRDefault="001266AE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5FAF" w:rsidRDefault="00B35FAF" w:rsidP="00CB75B4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BC0733">
        <w:rPr>
          <w:rFonts w:ascii="Arial" w:hAnsi="Arial" w:cs="Arial"/>
          <w:b/>
          <w:sz w:val="24"/>
          <w:szCs w:val="24"/>
          <w:lang w:val="bs-Latn-BA"/>
        </w:rPr>
        <w:t>Mogući problemi i rizici za realizaciju trogodišnjeg plana rada</w:t>
      </w:r>
      <w:r>
        <w:rPr>
          <w:rFonts w:ascii="Arial" w:hAnsi="Arial" w:cs="Arial"/>
          <w:b/>
          <w:sz w:val="24"/>
          <w:szCs w:val="24"/>
          <w:lang w:val="bs-Latn-BA"/>
        </w:rPr>
        <w:t>:</w:t>
      </w:r>
    </w:p>
    <w:p w:rsidR="00CB75B4" w:rsidRDefault="00CB75B4" w:rsidP="00CB75B4">
      <w:pPr>
        <w:pStyle w:val="NoSpacing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E03DF6" w:rsidRDefault="00E03DF6" w:rsidP="00CB75B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:rsidR="001266AE" w:rsidRDefault="00E03DF6" w:rsidP="00B357A2">
      <w:pPr>
        <w:pStyle w:val="NoSpacing"/>
        <w:spacing w:line="276" w:lineRule="auto"/>
        <w:ind w:firstLine="360"/>
        <w:jc w:val="both"/>
      </w:pPr>
      <w:r>
        <w:rPr>
          <w:rFonts w:ascii="Arial" w:hAnsi="Arial" w:cs="Arial"/>
          <w:sz w:val="24"/>
          <w:szCs w:val="24"/>
          <w:lang w:val="bs-Latn-BA"/>
        </w:rPr>
        <w:t>Što se tiče problema i</w:t>
      </w:r>
      <w:r w:rsidR="00181847">
        <w:rPr>
          <w:rFonts w:ascii="Arial" w:hAnsi="Arial" w:cs="Arial"/>
          <w:sz w:val="24"/>
          <w:szCs w:val="24"/>
          <w:lang w:val="bs-Latn-BA"/>
        </w:rPr>
        <w:t xml:space="preserve"> rizika za realizaciju trogodiš</w:t>
      </w:r>
      <w:r>
        <w:rPr>
          <w:rFonts w:ascii="Arial" w:hAnsi="Arial" w:cs="Arial"/>
          <w:sz w:val="24"/>
          <w:szCs w:val="24"/>
          <w:lang w:val="bs-Latn-BA"/>
        </w:rPr>
        <w:t xml:space="preserve">njeg plana rada, isti ne ovise o uposlenicima ovog Zavoda. Naime, </w:t>
      </w:r>
      <w:r w:rsidR="00C83122">
        <w:rPr>
          <w:rFonts w:ascii="Arial" w:hAnsi="Arial" w:cs="Arial"/>
          <w:sz w:val="24"/>
          <w:szCs w:val="24"/>
          <w:lang w:val="bs-Latn-BA"/>
        </w:rPr>
        <w:t xml:space="preserve">jednini problem koji se može pojaviti u realizaciji plana jeste broj obraćanja građana za zastupanje, koji čini i broj zahtjeva shodno kojim uposlenici i postupaju. Nadalje, veoma često se dešava da se ročišta u različitim općinama zakazuju na isti dan, pa smo primorani ista prezakazivati jer imamo samo jedan automobil kojim sami upravljamo. Ono što je također bitno spomenuti kao problem jeste </w:t>
      </w:r>
      <w:r w:rsidR="004D5884">
        <w:rPr>
          <w:rFonts w:ascii="Arial" w:hAnsi="Arial" w:cs="Arial"/>
          <w:sz w:val="24"/>
          <w:szCs w:val="24"/>
          <w:lang w:val="bs-Latn-BA"/>
        </w:rPr>
        <w:t xml:space="preserve">dotrajalost informatičke opreme koja je ovom Zavodu neophodna za normalno i efikasno funkcionisanje. </w:t>
      </w:r>
    </w:p>
    <w:p w:rsidR="001266AE" w:rsidRPr="001266AE" w:rsidRDefault="001266AE" w:rsidP="001266AE">
      <w:pPr>
        <w:pStyle w:val="NoSpacing"/>
      </w:pPr>
    </w:p>
    <w:p w:rsidR="00B35FAF" w:rsidRPr="00C4414C" w:rsidRDefault="00B35FAF" w:rsidP="00CB75B4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5884">
        <w:rPr>
          <w:sz w:val="24"/>
          <w:szCs w:val="24"/>
        </w:rPr>
        <w:tab/>
      </w:r>
      <w:r w:rsidR="004D5884">
        <w:rPr>
          <w:sz w:val="24"/>
          <w:szCs w:val="24"/>
        </w:rPr>
        <w:tab/>
      </w:r>
      <w:r w:rsidR="004D5884">
        <w:rPr>
          <w:sz w:val="24"/>
          <w:szCs w:val="24"/>
        </w:rPr>
        <w:tab/>
      </w:r>
      <w:r w:rsidR="004D5884">
        <w:rPr>
          <w:sz w:val="24"/>
          <w:szCs w:val="24"/>
        </w:rPr>
        <w:tab/>
      </w:r>
      <w:r w:rsidR="004D5884">
        <w:rPr>
          <w:sz w:val="24"/>
          <w:szCs w:val="24"/>
        </w:rPr>
        <w:tab/>
      </w:r>
      <w:r w:rsidR="004D5884">
        <w:rPr>
          <w:sz w:val="24"/>
          <w:szCs w:val="24"/>
        </w:rPr>
        <w:tab/>
      </w:r>
      <w:r w:rsidR="004D5884" w:rsidRPr="004D5884">
        <w:rPr>
          <w:rFonts w:ascii="Arial" w:hAnsi="Arial" w:cs="Arial"/>
          <w:sz w:val="24"/>
          <w:szCs w:val="24"/>
          <w:lang w:val="bs-Latn-BA"/>
        </w:rPr>
        <w:tab/>
      </w:r>
    </w:p>
    <w:p w:rsidR="00B35FAF" w:rsidRDefault="00B35FAF" w:rsidP="00B35FAF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:rsidR="004D5884" w:rsidRDefault="004D5884" w:rsidP="00B35FAF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:rsidR="004D5884" w:rsidRDefault="004D5884" w:rsidP="00B35FAF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:rsidR="004D5884" w:rsidRDefault="004D5884" w:rsidP="00B35FAF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:rsidR="00CB75B4" w:rsidRDefault="00CB75B4" w:rsidP="00B35FAF">
      <w:pPr>
        <w:spacing w:before="120" w:after="120" w:line="240" w:lineRule="auto"/>
        <w:rPr>
          <w:rFonts w:ascii="Arial" w:hAnsi="Arial" w:cs="Arial"/>
          <w:sz w:val="28"/>
          <w:szCs w:val="28"/>
        </w:rPr>
        <w:sectPr w:rsidR="00CB75B4" w:rsidSect="00E243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75B4" w:rsidRPr="00176B7F" w:rsidRDefault="00CB75B4" w:rsidP="00CB75B4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D3757A">
        <w:rPr>
          <w:rFonts w:ascii="Arial" w:hAnsi="Arial" w:cs="Arial"/>
          <w:b/>
          <w:sz w:val="28"/>
          <w:szCs w:val="28"/>
        </w:rPr>
        <w:lastRenderedPageBreak/>
        <w:t>A.</w:t>
      </w:r>
      <w:r w:rsidRPr="00176B7F">
        <w:rPr>
          <w:rFonts w:ascii="Arial" w:hAnsi="Arial" w:cs="Arial"/>
          <w:b/>
          <w:sz w:val="28"/>
          <w:szCs w:val="28"/>
        </w:rPr>
        <w:t>Glavni program</w:t>
      </w:r>
    </w:p>
    <w:tbl>
      <w:tblPr>
        <w:tblpPr w:leftFromText="180" w:rightFromText="180" w:vertAnchor="text"/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0"/>
        <w:gridCol w:w="6386"/>
        <w:gridCol w:w="1035"/>
        <w:gridCol w:w="1140"/>
        <w:gridCol w:w="1204"/>
        <w:gridCol w:w="1168"/>
        <w:gridCol w:w="1068"/>
      </w:tblGrid>
      <w:tr w:rsidR="00CB75B4" w:rsidRPr="00D3757A" w:rsidTr="00181847">
        <w:trPr>
          <w:trHeight w:val="20"/>
        </w:trPr>
        <w:tc>
          <w:tcPr>
            <w:tcW w:w="2976" w:type="pct"/>
            <w:gridSpan w:val="2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D3757A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18184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D3757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51" w:type="pct"/>
            <w:gridSpan w:val="4"/>
            <w:shd w:val="clear" w:color="auto" w:fill="D0CECE"/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CB75B4" w:rsidRPr="00D3757A" w:rsidTr="00181847">
        <w:trPr>
          <w:trHeight w:val="20"/>
        </w:trPr>
        <w:tc>
          <w:tcPr>
            <w:tcW w:w="2976" w:type="pct"/>
            <w:gridSpan w:val="2"/>
            <w:vMerge/>
            <w:vAlign w:val="center"/>
            <w:hideMark/>
          </w:tcPr>
          <w:p w:rsidR="00CB75B4" w:rsidRPr="00D3757A" w:rsidRDefault="00CB75B4" w:rsidP="001818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CB75B4" w:rsidRPr="00D3757A" w:rsidRDefault="00CB75B4" w:rsidP="001818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1" w:type="pct"/>
            <w:shd w:val="clear" w:color="auto" w:fill="D0CECE"/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34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187E9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202</w:t>
            </w:r>
            <w:r w:rsidR="00187E96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1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187E9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 xml:space="preserve"> 202</w:t>
            </w:r>
            <w:r w:rsidR="00187E96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85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187E9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202</w:t>
            </w:r>
            <w:r w:rsidR="00187E96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B75B4" w:rsidRPr="00D3757A" w:rsidTr="00181847">
        <w:trPr>
          <w:trHeight w:val="237"/>
        </w:trPr>
        <w:tc>
          <w:tcPr>
            <w:tcW w:w="2976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Zastupanje i pružanje pravne pomoći socijalno-ugroženim kategorijama stanovništva</w:t>
            </w:r>
          </w:p>
          <w:p w:rsidR="00CB75B4" w:rsidRPr="00D3757A" w:rsidRDefault="00CB75B4" w:rsidP="001818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1818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 xml:space="preserve">      n/a</w:t>
            </w:r>
          </w:p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181847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  <w:tc>
          <w:tcPr>
            <w:tcW w:w="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181847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181847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</w:tr>
      <w:tr w:rsidR="00CB75B4" w:rsidRPr="00D3757A" w:rsidTr="00181847">
        <w:trPr>
          <w:trHeight w:val="237"/>
        </w:trPr>
        <w:tc>
          <w:tcPr>
            <w:tcW w:w="2976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B75B4" w:rsidRPr="00D3757A" w:rsidTr="00181847">
        <w:trPr>
          <w:trHeight w:val="237"/>
        </w:trPr>
        <w:tc>
          <w:tcPr>
            <w:tcW w:w="2976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B75B4" w:rsidRPr="00D3757A" w:rsidTr="00181847">
        <w:trPr>
          <w:trHeight w:val="237"/>
        </w:trPr>
        <w:tc>
          <w:tcPr>
            <w:tcW w:w="2976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B4" w:rsidRPr="00D3757A" w:rsidRDefault="00CB75B4" w:rsidP="0018184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CB75B4" w:rsidRPr="00D3757A" w:rsidRDefault="00CB75B4" w:rsidP="0018184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B75B4" w:rsidRPr="00D3757A" w:rsidTr="00181847">
        <w:trPr>
          <w:trHeight w:val="237"/>
        </w:trPr>
        <w:tc>
          <w:tcPr>
            <w:tcW w:w="2976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B4" w:rsidRPr="00D3757A" w:rsidRDefault="00CB75B4" w:rsidP="0018184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B75B4" w:rsidRPr="00D3757A" w:rsidTr="00181847">
        <w:trPr>
          <w:trHeight w:val="237"/>
        </w:trPr>
        <w:tc>
          <w:tcPr>
            <w:tcW w:w="2976" w:type="pct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181847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181847" w:rsidP="001818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181847" w:rsidP="001818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181847" w:rsidP="001818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</w:tr>
      <w:tr w:rsidR="00181847" w:rsidTr="00181847">
        <w:tblPrEx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674" w:type="pct"/>
          <w:trHeight w:val="135"/>
        </w:trPr>
        <w:tc>
          <w:tcPr>
            <w:tcW w:w="4326" w:type="pct"/>
            <w:gridSpan w:val="6"/>
            <w:tcBorders>
              <w:left w:val="nil"/>
              <w:bottom w:val="nil"/>
            </w:tcBorders>
          </w:tcPr>
          <w:p w:rsidR="00181847" w:rsidRDefault="00181847" w:rsidP="0018184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:rsidR="00CB75B4" w:rsidRPr="00176B7F" w:rsidRDefault="00CB75B4" w:rsidP="00CB75B4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CB75B4" w:rsidRPr="00176B7F" w:rsidRDefault="00CB75B4" w:rsidP="00CB75B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6B7F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8"/>
        <w:gridCol w:w="1277"/>
        <w:gridCol w:w="3578"/>
        <w:gridCol w:w="1362"/>
        <w:gridCol w:w="1362"/>
        <w:gridCol w:w="1277"/>
        <w:gridCol w:w="1536"/>
      </w:tblGrid>
      <w:tr w:rsidR="00CB75B4" w:rsidRPr="00D3757A" w:rsidTr="009E4C76">
        <w:trPr>
          <w:trHeight w:val="20"/>
        </w:trPr>
        <w:tc>
          <w:tcPr>
            <w:tcW w:w="1346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CB75B4" w:rsidRPr="00D3757A" w:rsidTr="009E4C76">
        <w:trPr>
          <w:trHeight w:val="20"/>
        </w:trPr>
        <w:tc>
          <w:tcPr>
            <w:tcW w:w="1346" w:type="pct"/>
            <w:vMerge/>
            <w:vAlign w:val="center"/>
            <w:hideMark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vMerge/>
            <w:vAlign w:val="center"/>
            <w:hideMark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C8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202</w:t>
            </w:r>
            <w:r w:rsidR="00C83122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49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C8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202</w:t>
            </w:r>
            <w:r w:rsidR="00C83122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40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C8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202</w:t>
            </w:r>
            <w:r w:rsidR="00C83122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B75B4" w:rsidRPr="00D3757A" w:rsidTr="009E4C76">
        <w:trPr>
          <w:trHeight w:val="427"/>
        </w:trPr>
        <w:tc>
          <w:tcPr>
            <w:tcW w:w="13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pStyle w:val="ListParagraph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pStyle w:val="ListParagraph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pStyle w:val="ListParagraph"/>
              <w:spacing w:after="0" w:line="240" w:lineRule="auto"/>
              <w:ind w:left="27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1. </w:t>
            </w:r>
            <w:r w:rsidRPr="00D3757A">
              <w:rPr>
                <w:rFonts w:ascii="Arial" w:hAnsi="Arial" w:cs="Arial"/>
                <w:sz w:val="17"/>
                <w:szCs w:val="17"/>
              </w:rPr>
              <w:t>Stručno zastupanje neukih stranaka u postupcima pred nadležnim organima</w:t>
            </w:r>
          </w:p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 xml:space="preserve">      n/a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Broj predmeta</w:t>
            </w:r>
          </w:p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83122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153</w:t>
            </w:r>
            <w:r w:rsidR="00CB75B4" w:rsidRPr="00D3757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(202</w:t>
            </w:r>
            <w:r w:rsidR="000E31FB">
              <w:rPr>
                <w:rFonts w:ascii="Arial" w:hAnsi="Arial" w:cs="Arial"/>
                <w:sz w:val="17"/>
                <w:szCs w:val="17"/>
              </w:rPr>
              <w:t>2</w:t>
            </w:r>
            <w:r w:rsidRPr="00D3757A">
              <w:rPr>
                <w:rFonts w:ascii="Arial" w:hAnsi="Arial" w:cs="Arial"/>
                <w:sz w:val="17"/>
                <w:szCs w:val="17"/>
              </w:rPr>
              <w:t>.)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130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130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130</w:t>
            </w:r>
          </w:p>
        </w:tc>
      </w:tr>
      <w:tr w:rsidR="00CB75B4" w:rsidRPr="00D3757A" w:rsidTr="009E4C76">
        <w:trPr>
          <w:trHeight w:val="662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Broj pravnih savjeta</w:t>
            </w:r>
          </w:p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9</w:t>
            </w:r>
            <w:r w:rsidR="00C83122">
              <w:rPr>
                <w:rFonts w:ascii="Arial" w:hAnsi="Arial" w:cs="Arial"/>
                <w:sz w:val="17"/>
                <w:szCs w:val="17"/>
              </w:rPr>
              <w:t>50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(202</w:t>
            </w:r>
            <w:r w:rsidR="000E31FB">
              <w:rPr>
                <w:rFonts w:ascii="Arial" w:hAnsi="Arial" w:cs="Arial"/>
                <w:sz w:val="17"/>
                <w:szCs w:val="17"/>
              </w:rPr>
              <w:t>2</w:t>
            </w:r>
            <w:r w:rsidRPr="00D3757A">
              <w:rPr>
                <w:rFonts w:ascii="Arial" w:hAnsi="Arial" w:cs="Arial"/>
                <w:sz w:val="17"/>
                <w:szCs w:val="17"/>
              </w:rPr>
              <w:t>.)</w:t>
            </w:r>
          </w:p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900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900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>900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CB75B4" w:rsidRDefault="00CB75B4" w:rsidP="00CB75B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B75B4" w:rsidRDefault="00CB75B4" w:rsidP="00CB75B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B75B4" w:rsidRDefault="00CB75B4" w:rsidP="00CB75B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B75B4" w:rsidRDefault="00CB75B4" w:rsidP="00CB75B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B75B4" w:rsidRPr="00176B7F" w:rsidRDefault="00CB75B4" w:rsidP="00CB75B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6B7F">
        <w:rPr>
          <w:rFonts w:ascii="Arial" w:eastAsia="Times New Roman" w:hAnsi="Arial" w:cs="Arial"/>
          <w:b/>
          <w:sz w:val="24"/>
          <w:szCs w:val="24"/>
        </w:rPr>
        <w:lastRenderedPageBreak/>
        <w:t>A2. Aktivnosti / projekti kojim se realizuju programi (mjere) iz tabele A1.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40"/>
        <w:gridCol w:w="1288"/>
        <w:gridCol w:w="1723"/>
        <w:gridCol w:w="23"/>
        <w:gridCol w:w="1416"/>
        <w:gridCol w:w="569"/>
        <w:gridCol w:w="822"/>
        <w:gridCol w:w="1084"/>
        <w:gridCol w:w="1189"/>
        <w:gridCol w:w="1189"/>
        <w:gridCol w:w="1177"/>
      </w:tblGrid>
      <w:tr w:rsidR="00CB75B4" w:rsidRPr="00D3757A" w:rsidTr="009E4C76">
        <w:trPr>
          <w:trHeight w:val="302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bookmarkStart w:id="0" w:name="_Hlk82122038"/>
            <w:r w:rsidRPr="00D3757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(mjere): 1.Stručno zastupanje neukih stranaka u postupcima pred nadležnim organima</w:t>
            </w:r>
          </w:p>
        </w:tc>
      </w:tr>
      <w:tr w:rsidR="00CB75B4" w:rsidRPr="00D3757A" w:rsidTr="009E4C76">
        <w:trPr>
          <w:trHeight w:val="302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 -</w:t>
            </w:r>
          </w:p>
        </w:tc>
      </w:tr>
      <w:tr w:rsidR="00CB75B4" w:rsidRPr="00D3757A" w:rsidTr="009E4C76">
        <w:trPr>
          <w:trHeight w:val="20"/>
        </w:trPr>
        <w:tc>
          <w:tcPr>
            <w:tcW w:w="1315" w:type="pct"/>
            <w:vMerge w:val="restar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53" w:type="pct"/>
            <w:vMerge w:val="restar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1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8" w:type="pct"/>
            <w:vMerge w:val="restar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00" w:type="pct"/>
            <w:vMerge w:val="restar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D3757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9" w:type="pc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D3757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31" w:type="pct"/>
            <w:gridSpan w:val="4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CB75B4" w:rsidRPr="00D3757A" w:rsidTr="009E4C76">
        <w:trPr>
          <w:trHeight w:val="473"/>
        </w:trPr>
        <w:tc>
          <w:tcPr>
            <w:tcW w:w="1315" w:type="pct"/>
            <w:vMerge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2022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2023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 w:val="restart"/>
            <w:vAlign w:val="center"/>
          </w:tcPr>
          <w:p w:rsidR="00CB75B4" w:rsidRPr="00D3757A" w:rsidRDefault="000E31FB" w:rsidP="00B110A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Postupanje</w:t>
            </w:r>
            <w:r w:rsidR="00CB75B4" w:rsidRPr="00D3757A">
              <w:rPr>
                <w:rFonts w:ascii="Arial" w:eastAsia="Times New Roman" w:hAnsi="Arial" w:cs="Arial"/>
                <w:sz w:val="17"/>
                <w:szCs w:val="17"/>
              </w:rPr>
              <w:t xml:space="preserve"> u parničnim, krivičnim, vanparničnim, izvršnim i prekršajnim  postupcima, te u upravnom sporu pred nadležnim sudom</w:t>
            </w:r>
          </w:p>
        </w:tc>
        <w:tc>
          <w:tcPr>
            <w:tcW w:w="453" w:type="pct"/>
            <w:vMerge w:val="restart"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C83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C83122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C83122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14" w:type="pct"/>
            <w:gridSpan w:val="2"/>
            <w:vMerge w:val="restart"/>
          </w:tcPr>
          <w:p w:rsidR="00CB75B4" w:rsidRPr="00D3757A" w:rsidRDefault="00CB75B4" w:rsidP="00B110A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0E31FB" w:rsidP="00B110A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Postupljeno po</w:t>
            </w:r>
            <w:r w:rsidR="00CB75B4" w:rsidRPr="00D3757A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svim zahtjevima</w:t>
            </w:r>
            <w:r w:rsidR="00931A15">
              <w:rPr>
                <w:rFonts w:ascii="Arial" w:hAnsi="Arial" w:cs="Arial"/>
                <w:sz w:val="17"/>
                <w:szCs w:val="17"/>
              </w:rPr>
              <w:t xml:space="preserve"> od</w:t>
            </w:r>
          </w:p>
          <w:p w:rsidR="00CB75B4" w:rsidRPr="00D3757A" w:rsidRDefault="00CB75B4" w:rsidP="00B110A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hAnsi="Arial" w:cs="Arial"/>
                <w:sz w:val="17"/>
                <w:szCs w:val="17"/>
              </w:rPr>
              <w:t xml:space="preserve">socijalno ugroženih građana i </w:t>
            </w:r>
            <w:r w:rsidR="000E31FB">
              <w:rPr>
                <w:rFonts w:ascii="Arial" w:hAnsi="Arial" w:cs="Arial"/>
                <w:sz w:val="17"/>
                <w:szCs w:val="17"/>
              </w:rPr>
              <w:t>sve kativnosti zastupanja</w:t>
            </w:r>
            <w:r w:rsidRPr="00D3757A">
              <w:rPr>
                <w:rFonts w:ascii="Arial" w:hAnsi="Arial" w:cs="Arial"/>
                <w:sz w:val="17"/>
                <w:szCs w:val="17"/>
              </w:rPr>
              <w:t xml:space="preserve"> pred nadležnim sudom</w:t>
            </w:r>
            <w:r w:rsidR="000E31FB">
              <w:rPr>
                <w:rFonts w:ascii="Arial" w:hAnsi="Arial" w:cs="Arial"/>
                <w:sz w:val="17"/>
                <w:szCs w:val="17"/>
              </w:rPr>
              <w:t xml:space="preserve"> provedene</w:t>
            </w:r>
          </w:p>
          <w:p w:rsidR="00CB75B4" w:rsidRPr="00D3757A" w:rsidRDefault="00CB75B4" w:rsidP="00B110A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 w:val="restart"/>
            <w:shd w:val="clear" w:color="auto" w:fill="auto"/>
          </w:tcPr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Pravni zastupnici</w:t>
            </w:r>
          </w:p>
        </w:tc>
        <w:tc>
          <w:tcPr>
            <w:tcW w:w="200" w:type="pct"/>
            <w:vMerge w:val="restart"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931A15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115,505,00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931A15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115,505,00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931A15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115,505,00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E4C76" w:rsidRPr="00D3757A" w:rsidTr="009E4C76">
        <w:trPr>
          <w:trHeight w:val="313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F2F2F2" w:themeFill="background1" w:themeFillShade="F2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115,505,00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115,505,00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115,505,00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 w:val="restart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0E31FB" w:rsidP="00B110A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Postupanje </w:t>
            </w:r>
            <w:r w:rsidR="00CB75B4" w:rsidRPr="00D3757A">
              <w:rPr>
                <w:rFonts w:ascii="Arial" w:eastAsia="Times New Roman" w:hAnsi="Arial" w:cs="Arial"/>
                <w:sz w:val="17"/>
                <w:szCs w:val="17"/>
              </w:rPr>
              <w:t xml:space="preserve"> u upravnim postupcima pred    </w:t>
            </w:r>
          </w:p>
          <w:p w:rsidR="00CB75B4" w:rsidRPr="00D3757A" w:rsidRDefault="00CB75B4" w:rsidP="00B110AC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nadležnim organima uprave</w:t>
            </w:r>
          </w:p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 w:val="restart"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93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931A15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931A15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14" w:type="pct"/>
            <w:gridSpan w:val="2"/>
            <w:vMerge w:val="restart"/>
          </w:tcPr>
          <w:p w:rsidR="00931A15" w:rsidRDefault="00931A15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0E31FB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Postupljeno po svim</w:t>
            </w:r>
            <w:r w:rsidR="00931A15">
              <w:rPr>
                <w:rFonts w:ascii="Arial" w:hAnsi="Arial" w:cs="Arial"/>
                <w:sz w:val="17"/>
                <w:szCs w:val="17"/>
              </w:rPr>
              <w:t xml:space="preserve"> zahtjev</w:t>
            </w:r>
            <w:r>
              <w:rPr>
                <w:rFonts w:ascii="Arial" w:hAnsi="Arial" w:cs="Arial"/>
                <w:sz w:val="17"/>
                <w:szCs w:val="17"/>
              </w:rPr>
              <w:t>ima</w:t>
            </w:r>
            <w:r w:rsidR="00931A1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B75B4" w:rsidRPr="00D3757A">
              <w:rPr>
                <w:rFonts w:ascii="Arial" w:hAnsi="Arial" w:cs="Arial"/>
                <w:sz w:val="17"/>
                <w:szCs w:val="17"/>
              </w:rPr>
              <w:t xml:space="preserve">od socijalno ugroženih građana i </w:t>
            </w:r>
            <w:r>
              <w:rPr>
                <w:rFonts w:ascii="Arial" w:hAnsi="Arial" w:cs="Arial"/>
                <w:sz w:val="17"/>
                <w:szCs w:val="17"/>
              </w:rPr>
              <w:t>sve aktivnosti zastupnja</w:t>
            </w:r>
            <w:r w:rsidR="00CB75B4" w:rsidRPr="00D3757A">
              <w:rPr>
                <w:rFonts w:ascii="Arial" w:hAnsi="Arial" w:cs="Arial"/>
                <w:sz w:val="17"/>
                <w:szCs w:val="17"/>
              </w:rPr>
              <w:t xml:space="preserve"> pred nadležnim organom uprave</w:t>
            </w:r>
            <w:r>
              <w:rPr>
                <w:rFonts w:ascii="Arial" w:hAnsi="Arial" w:cs="Arial"/>
                <w:sz w:val="17"/>
                <w:szCs w:val="17"/>
              </w:rPr>
              <w:t xml:space="preserve"> provedene</w:t>
            </w:r>
          </w:p>
          <w:p w:rsidR="00CB75B4" w:rsidRPr="00D3757A" w:rsidRDefault="00CB75B4" w:rsidP="00B110A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 w:val="restart"/>
            <w:shd w:val="clear" w:color="auto" w:fill="auto"/>
          </w:tcPr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Pravni zastupnici</w:t>
            </w:r>
          </w:p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" w:type="pct"/>
            <w:vMerge w:val="restart"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vMerge w:val="restart"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23.041,33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23.041,33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23.041,33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</w:tcPr>
          <w:p w:rsidR="00CB75B4" w:rsidRPr="00D3757A" w:rsidRDefault="00CB75B4" w:rsidP="00B11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</w:tcPr>
          <w:p w:rsidR="00CB75B4" w:rsidRPr="00D3757A" w:rsidRDefault="00CB75B4" w:rsidP="00B11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</w:tcPr>
          <w:p w:rsidR="00CB75B4" w:rsidRPr="00D3757A" w:rsidRDefault="00CB75B4" w:rsidP="00B11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</w:tcPr>
          <w:p w:rsidR="00CB75B4" w:rsidRPr="00D3757A" w:rsidRDefault="00CB75B4" w:rsidP="00B11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CB75B4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gridSpan w:val="2"/>
            <w:vMerge/>
          </w:tcPr>
          <w:p w:rsidR="00CB75B4" w:rsidRPr="00D3757A" w:rsidRDefault="00CB75B4" w:rsidP="00B11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" w:type="pct"/>
            <w:vMerge/>
            <w:shd w:val="clear" w:color="auto" w:fill="F2F2F2" w:themeFill="background1" w:themeFillShade="F2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23.041,33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23.041,33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23.041,33</w:t>
            </w:r>
          </w:p>
        </w:tc>
      </w:tr>
      <w:tr w:rsidR="00CB75B4" w:rsidRPr="00D3757A" w:rsidTr="009E4C76">
        <w:trPr>
          <w:trHeight w:val="556"/>
        </w:trPr>
        <w:tc>
          <w:tcPr>
            <w:tcW w:w="1315" w:type="pct"/>
            <w:vMerge w:val="restart"/>
            <w:vAlign w:val="center"/>
          </w:tcPr>
          <w:p w:rsidR="00CB75B4" w:rsidRPr="00D3757A" w:rsidRDefault="000E31FB" w:rsidP="00B110A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Zaprimanje zahtjeva, davanje pravnih savjeta  i izvršavanje administrativnih </w:t>
            </w:r>
            <w:r w:rsidR="00CB75B4"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poslov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a</w:t>
            </w:r>
          </w:p>
        </w:tc>
        <w:tc>
          <w:tcPr>
            <w:tcW w:w="453" w:type="pct"/>
            <w:vMerge w:val="restart"/>
            <w:vAlign w:val="center"/>
          </w:tcPr>
          <w:p w:rsidR="00CB75B4" w:rsidRPr="00D3757A" w:rsidRDefault="00CB75B4" w:rsidP="00931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931A15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931A15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06" w:type="pct"/>
            <w:vMerge w:val="restart"/>
            <w:vAlign w:val="center"/>
          </w:tcPr>
          <w:p w:rsidR="00CB75B4" w:rsidRPr="00D3757A" w:rsidRDefault="000E31FB" w:rsidP="000E31F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 prijem stranaka, obavljeni </w:t>
            </w:r>
            <w:r w:rsidR="00F418A2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svi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adiministrativni</w:t>
            </w:r>
            <w:r w:rsidR="00CB75B4"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poslov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i</w:t>
            </w:r>
            <w:r w:rsidR="00CB75B4"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i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strankama dati odgovarajući pravni savjeti </w:t>
            </w:r>
          </w:p>
        </w:tc>
        <w:tc>
          <w:tcPr>
            <w:tcW w:w="506" w:type="pct"/>
            <w:gridSpan w:val="2"/>
            <w:vMerge w:val="restart"/>
            <w:vAlign w:val="center"/>
          </w:tcPr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Viši referent za kancelarijsko poslovanje i administrativno-tehničke poslove</w:t>
            </w:r>
          </w:p>
          <w:p w:rsidR="00CB75B4" w:rsidRPr="00D3757A" w:rsidRDefault="00CB75B4" w:rsidP="00B1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i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Pravni zastpunici</w:t>
            </w:r>
          </w:p>
        </w:tc>
        <w:tc>
          <w:tcPr>
            <w:tcW w:w="200" w:type="pct"/>
            <w:vMerge w:val="restart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52.620,67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F420A4" w:rsidP="00F420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52.620,67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52.620,67</w:t>
            </w:r>
          </w:p>
        </w:tc>
      </w:tr>
      <w:tr w:rsidR="00CB75B4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3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0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89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CB75B4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3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0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89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CB75B4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3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0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89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CB75B4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3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0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89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E4C76" w:rsidRPr="00D3757A" w:rsidTr="009E4C76">
        <w:trPr>
          <w:trHeight w:val="20"/>
        </w:trPr>
        <w:tc>
          <w:tcPr>
            <w:tcW w:w="1315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3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0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89" w:type="pct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52.620,67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52.620,67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52.620,67</w:t>
            </w:r>
          </w:p>
        </w:tc>
      </w:tr>
      <w:tr w:rsidR="00CB75B4" w:rsidRPr="00D3757A" w:rsidTr="009E4C76">
        <w:trPr>
          <w:trHeight w:val="20"/>
        </w:trPr>
        <w:tc>
          <w:tcPr>
            <w:tcW w:w="3369" w:type="pct"/>
            <w:gridSpan w:val="7"/>
            <w:vMerge w:val="restart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Ukupno za program (mjeru) 1.</w:t>
            </w:r>
          </w:p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</w:tr>
      <w:tr w:rsidR="00CB75B4" w:rsidRPr="00D3757A" w:rsidTr="009E4C76">
        <w:trPr>
          <w:trHeight w:val="20"/>
        </w:trPr>
        <w:tc>
          <w:tcPr>
            <w:tcW w:w="3369" w:type="pct"/>
            <w:gridSpan w:val="7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CB75B4" w:rsidRPr="00D3757A" w:rsidTr="009E4C76">
        <w:trPr>
          <w:trHeight w:val="20"/>
        </w:trPr>
        <w:tc>
          <w:tcPr>
            <w:tcW w:w="3369" w:type="pct"/>
            <w:gridSpan w:val="7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CB75B4" w:rsidRPr="00D3757A" w:rsidTr="009E4C76">
        <w:trPr>
          <w:trHeight w:val="20"/>
        </w:trPr>
        <w:tc>
          <w:tcPr>
            <w:tcW w:w="3369" w:type="pct"/>
            <w:gridSpan w:val="7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CB75B4" w:rsidRPr="00D3757A" w:rsidTr="009E4C76">
        <w:trPr>
          <w:trHeight w:val="20"/>
        </w:trPr>
        <w:tc>
          <w:tcPr>
            <w:tcW w:w="3369" w:type="pct"/>
            <w:gridSpan w:val="7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9E4C76" w:rsidRPr="00D3757A" w:rsidTr="009E4C76">
        <w:trPr>
          <w:trHeight w:val="20"/>
        </w:trPr>
        <w:tc>
          <w:tcPr>
            <w:tcW w:w="3369" w:type="pct"/>
            <w:gridSpan w:val="7"/>
            <w:vMerge/>
            <w:vAlign w:val="center"/>
          </w:tcPr>
          <w:p w:rsidR="00CB75B4" w:rsidRPr="00D3757A" w:rsidRDefault="00CB75B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CB75B4" w:rsidRPr="00D3757A" w:rsidRDefault="00CB75B4" w:rsidP="00B11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757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:rsidR="00CB75B4" w:rsidRPr="00D3757A" w:rsidRDefault="00F420A4" w:rsidP="00B11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191.167,00</w:t>
            </w:r>
          </w:p>
        </w:tc>
      </w:tr>
    </w:tbl>
    <w:p w:rsidR="00CB75B4" w:rsidRPr="00176B7F" w:rsidRDefault="00CB75B4" w:rsidP="00CB75B4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bookmarkStart w:id="1" w:name="_GoBack"/>
      <w:bookmarkEnd w:id="0"/>
      <w:bookmarkEnd w:id="1"/>
      <w:r>
        <w:rPr>
          <w:rFonts w:ascii="Arial" w:eastAsia="Times New Roman" w:hAnsi="Arial" w:cs="Arial"/>
          <w:sz w:val="17"/>
          <w:szCs w:val="17"/>
        </w:rPr>
        <w:br w:type="textWrapping" w:clear="all"/>
      </w:r>
    </w:p>
    <w:p w:rsidR="00CB75B4" w:rsidRDefault="00CB75B4" w:rsidP="00CB75B4"/>
    <w:p w:rsidR="00CB75B4" w:rsidRDefault="00CB75B4" w:rsidP="00CB75B4"/>
    <w:p w:rsidR="004D5884" w:rsidRDefault="004D5884" w:rsidP="00B35FAF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sectPr w:rsidR="004D5884" w:rsidSect="005B41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DF2757"/>
    <w:multiLevelType w:val="hybridMultilevel"/>
    <w:tmpl w:val="0406BD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97A90"/>
    <w:multiLevelType w:val="hybridMultilevel"/>
    <w:tmpl w:val="BEB6EC8A"/>
    <w:lvl w:ilvl="0" w:tplc="77D6A8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05DFD"/>
    <w:multiLevelType w:val="multilevel"/>
    <w:tmpl w:val="9344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617518FD"/>
    <w:multiLevelType w:val="hybridMultilevel"/>
    <w:tmpl w:val="AF5A7C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A74BA"/>
    <w:multiLevelType w:val="hybridMultilevel"/>
    <w:tmpl w:val="B2AE6170"/>
    <w:lvl w:ilvl="0" w:tplc="FBE07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F4EFD"/>
    <w:multiLevelType w:val="hybridMultilevel"/>
    <w:tmpl w:val="0DB4218A"/>
    <w:lvl w:ilvl="0" w:tplc="E786C18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5FAF"/>
    <w:rsid w:val="000C21E6"/>
    <w:rsid w:val="000E31FB"/>
    <w:rsid w:val="001266AE"/>
    <w:rsid w:val="00180842"/>
    <w:rsid w:val="00181847"/>
    <w:rsid w:val="00182C34"/>
    <w:rsid w:val="00187E96"/>
    <w:rsid w:val="0046535D"/>
    <w:rsid w:val="004D5884"/>
    <w:rsid w:val="005140DE"/>
    <w:rsid w:val="005A01C5"/>
    <w:rsid w:val="00683B5D"/>
    <w:rsid w:val="006F27C7"/>
    <w:rsid w:val="00820688"/>
    <w:rsid w:val="00832D27"/>
    <w:rsid w:val="008A44C5"/>
    <w:rsid w:val="00924679"/>
    <w:rsid w:val="00931A15"/>
    <w:rsid w:val="0097098F"/>
    <w:rsid w:val="00972889"/>
    <w:rsid w:val="009821AD"/>
    <w:rsid w:val="009E4C76"/>
    <w:rsid w:val="00A43C52"/>
    <w:rsid w:val="00A60D36"/>
    <w:rsid w:val="00AE5EB7"/>
    <w:rsid w:val="00B13D54"/>
    <w:rsid w:val="00B357A2"/>
    <w:rsid w:val="00B35FAF"/>
    <w:rsid w:val="00B43556"/>
    <w:rsid w:val="00BF0D74"/>
    <w:rsid w:val="00C52EF1"/>
    <w:rsid w:val="00C83122"/>
    <w:rsid w:val="00CB75B4"/>
    <w:rsid w:val="00CD6959"/>
    <w:rsid w:val="00D73086"/>
    <w:rsid w:val="00D8226C"/>
    <w:rsid w:val="00D82891"/>
    <w:rsid w:val="00D91949"/>
    <w:rsid w:val="00E022E1"/>
    <w:rsid w:val="00E03DF6"/>
    <w:rsid w:val="00E24385"/>
    <w:rsid w:val="00F418A2"/>
    <w:rsid w:val="00F420A4"/>
    <w:rsid w:val="00F751DA"/>
    <w:rsid w:val="00FE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A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FA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35FA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B35FAF"/>
    <w:rPr>
      <w:rFonts w:ascii="Calibri" w:eastAsia="Times New Roman" w:hAnsi="Calibri" w:cs="Times New Roman"/>
      <w:lang w:val="en-US"/>
    </w:rPr>
  </w:style>
  <w:style w:type="paragraph" w:customStyle="1" w:styleId="Standard">
    <w:name w:val="Standard"/>
    <w:rsid w:val="00D8226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A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5FAF"/>
    <w:pPr>
      <w:ind w:left="720"/>
      <w:contextualSpacing/>
    </w:pPr>
  </w:style>
  <w:style w:type="paragraph" w:styleId="Bezproreda">
    <w:name w:val="No Spacing"/>
    <w:link w:val="NoSpacingChar"/>
    <w:uiPriority w:val="1"/>
    <w:qFormat/>
    <w:rsid w:val="00B35FA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Bezproreda"/>
    <w:uiPriority w:val="1"/>
    <w:locked/>
    <w:rsid w:val="00B35FAF"/>
    <w:rPr>
      <w:rFonts w:ascii="Calibri" w:eastAsia="Times New Roman" w:hAnsi="Calibri" w:cs="Times New Roman"/>
      <w:lang w:val="en-US"/>
    </w:rPr>
  </w:style>
  <w:style w:type="paragraph" w:customStyle="1" w:styleId="Standard">
    <w:name w:val="Standard"/>
    <w:rsid w:val="00D8226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BCF4-0F8E-4062-B5C0-126F5621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Sasa</cp:lastModifiedBy>
  <cp:revision>12</cp:revision>
  <cp:lastPrinted>2022-03-29T11:30:00Z</cp:lastPrinted>
  <dcterms:created xsi:type="dcterms:W3CDTF">2022-03-29T11:30:00Z</dcterms:created>
  <dcterms:modified xsi:type="dcterms:W3CDTF">2023-03-22T12:58:00Z</dcterms:modified>
</cp:coreProperties>
</file>