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2690C" w14:textId="2C59E636" w:rsidR="00053B30" w:rsidRPr="003756F7" w:rsidRDefault="008C690C" w:rsidP="0002689B">
      <w:pPr>
        <w:pStyle w:val="Footer"/>
        <w:tabs>
          <w:tab w:val="clear" w:pos="4536"/>
          <w:tab w:val="clear" w:pos="9072"/>
        </w:tabs>
        <w:spacing w:after="160" w:line="259" w:lineRule="auto"/>
      </w:pPr>
      <w:r>
        <w:object w:dxaOrig="1440" w:dyaOrig="1440" w14:anchorId="6DBA4C37">
          <v:group id="_x0000_s2050" style="position:absolute;margin-left:35.9pt;margin-top:-56.4pt;width:653.85pt;height:77.3pt;z-index:251658240" coordorigin="1278,1278" coordsize="9940,1420" o:allowincell="f">
            <v:rect id="_x0000_s2051" style="position:absolute;left:1278;top:1278;width:9940;height:1420" stroked="f">
              <v:textbox style="mso-next-textbox:#_x0000_s2051">
                <w:txbxContent>
                  <w:p w14:paraId="0FB5A811" w14:textId="77777777" w:rsidR="00494F83" w:rsidRPr="002A6EE9" w:rsidRDefault="00494F83" w:rsidP="00E10D14">
                    <w:pPr>
                      <w:pStyle w:val="Footer"/>
                      <w:rPr>
                        <w:rFonts w:ascii="Times New Roman" w:hAnsi="Times New Roman" w:cs="Times New Roman"/>
                        <w:b/>
                        <w:spacing w:val="70"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spacing w:val="96"/>
                        <w:sz w:val="16"/>
                        <w:szCs w:val="16"/>
                      </w:rPr>
                      <w:t>BOSNA I HERCEGOVINA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6"/>
                        <w:sz w:val="16"/>
                        <w:szCs w:val="16"/>
                      </w:rPr>
                      <w:tab/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6"/>
                        <w:sz w:val="16"/>
                        <w:szCs w:val="16"/>
                      </w:rPr>
                      <w:tab/>
                      <w:t xml:space="preserve">                                        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78"/>
                        <w:sz w:val="16"/>
                        <w:szCs w:val="16"/>
                      </w:rPr>
                      <w:t>BOSNIA AND HERZEGOVINA</w:t>
                    </w:r>
                  </w:p>
                  <w:p w14:paraId="46FD5B48" w14:textId="77777777" w:rsidR="00494F83" w:rsidRPr="002A6EE9" w:rsidRDefault="00494F83" w:rsidP="00E10D14">
                    <w:pPr>
                      <w:pStyle w:val="Footer"/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spacing w:val="22"/>
                        <w:sz w:val="16"/>
                        <w:szCs w:val="16"/>
                      </w:rPr>
                      <w:t>FEDERACIJA BOSNE I HERCEGOVINE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  <w:t xml:space="preserve">                                                                                              FEDERATION OF BOSNIA AND HERZEGOVINA</w:t>
                    </w:r>
                  </w:p>
                  <w:p w14:paraId="00A3C176" w14:textId="77777777" w:rsidR="00494F83" w:rsidRPr="002A6EE9" w:rsidRDefault="00494F83" w:rsidP="00E10D14">
                    <w:pPr>
                      <w:pStyle w:val="Footer"/>
                      <w:rPr>
                        <w:rFonts w:ascii="Times New Roman" w:hAnsi="Times New Roman" w:cs="Times New Roman"/>
                        <w:b/>
                        <w:spacing w:val="82"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i/>
                        <w:spacing w:val="76"/>
                        <w:sz w:val="16"/>
                        <w:szCs w:val="16"/>
                      </w:rPr>
                      <w:t>UNSKO – SANSKI  KANTON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  <w:t xml:space="preserve">                                                                                              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i/>
                        <w:spacing w:val="92"/>
                        <w:sz w:val="16"/>
                        <w:szCs w:val="16"/>
                      </w:rPr>
                      <w:t>THE UNA – SANA CANTON</w:t>
                    </w:r>
                  </w:p>
                  <w:p w14:paraId="2541795A" w14:textId="77777777" w:rsidR="00494F83" w:rsidRPr="002A6EE9" w:rsidRDefault="00494F83" w:rsidP="00E10D14">
                    <w:pPr>
                      <w:pStyle w:val="Footer"/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  <w:t>MINISTARSTVO ZA GRAĐENJE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 xml:space="preserve">, 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2"/>
                        <w:sz w:val="16"/>
                        <w:szCs w:val="16"/>
                      </w:rPr>
                      <w:t>PROSTORNO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  <w:t xml:space="preserve">                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  <w:t xml:space="preserve">                                                                          M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  <w:t>INISTRY OF CONSTRUCTION, SPATIAL PLANNING</w:t>
                    </w:r>
                  </w:p>
                  <w:p w14:paraId="5BD92EFD" w14:textId="77777777" w:rsidR="00494F83" w:rsidRPr="002A6EE9" w:rsidRDefault="00494F83" w:rsidP="00E10D14">
                    <w:pPr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spacing w:val="2"/>
                        <w:sz w:val="16"/>
                        <w:szCs w:val="16"/>
                      </w:rPr>
                      <w:t xml:space="preserve">           UREĐENJE I ZAŠTITU OKOLIŠA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  <w:t xml:space="preserve">                                     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  <w:t xml:space="preserve">                                                                            AND PROTECTION  OF  ENVIRONMENTAL  </w:t>
                    </w:r>
                  </w:p>
                  <w:p w14:paraId="35EC7538" w14:textId="77777777" w:rsidR="00494F83" w:rsidRPr="002A6EE9" w:rsidRDefault="00494F83" w:rsidP="00E10D14">
                    <w:pPr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</w:p>
                  <w:p w14:paraId="4B59A448" w14:textId="77777777" w:rsidR="00494F83" w:rsidRPr="002A6EE9" w:rsidRDefault="00494F83" w:rsidP="00E10D14">
                    <w:pPr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  <w:t>_________________________________________________________________________________________________________________________</w:t>
                    </w:r>
                  </w:p>
                  <w:p w14:paraId="49004E2C" w14:textId="77777777" w:rsidR="00494F83" w:rsidRPr="002A6EE9" w:rsidRDefault="00494F83" w:rsidP="00E10D14">
                    <w:pPr>
                      <w:pStyle w:val="Heading1"/>
                      <w:rPr>
                        <w:szCs w:val="16"/>
                      </w:rPr>
                    </w:pPr>
                    <w:r w:rsidRPr="002A6EE9">
                      <w:rPr>
                        <w:color w:val="FFFFFF"/>
                        <w:szCs w:val="16"/>
                      </w:rPr>
                      <w:t>.</w:t>
                    </w:r>
                    <w:r w:rsidRPr="002A6EE9">
                      <w:rPr>
                        <w:szCs w:val="16"/>
                      </w:rPr>
                      <w:t xml:space="preserve">   </w:t>
                    </w:r>
                    <w:r w:rsidRPr="002A6EE9">
                      <w:rPr>
                        <w:szCs w:val="16"/>
                      </w:rPr>
                      <w:tab/>
                      <w:t xml:space="preserve">                 </w:t>
                    </w:r>
                  </w:p>
                  <w:p w14:paraId="2BC3DD08" w14:textId="77777777" w:rsidR="00494F83" w:rsidRDefault="00494F83" w:rsidP="00E10D14">
                    <w:pPr>
                      <w:rPr>
                        <w:u w:val="single"/>
                      </w:rPr>
                    </w:pPr>
                    <w:r>
                      <w:rPr>
                        <w:color w:val="FFFFFF"/>
                        <w:sz w:val="4"/>
                        <w:u w:val="single"/>
                      </w:rPr>
                      <w:t>x</w:t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  <w:t xml:space="preserve">                                                                                                                                                              </w:t>
                    </w:r>
                    <w:r>
                      <w:rPr>
                        <w:color w:val="FFFFFF"/>
                        <w:sz w:val="4"/>
                        <w:u w:val="single"/>
                      </w:rPr>
                      <w:t>x</w:t>
                    </w:r>
                  </w:p>
                  <w:p w14:paraId="140336BA" w14:textId="77777777" w:rsidR="00494F83" w:rsidRDefault="00494F83" w:rsidP="00E10D14"/>
                  <w:p w14:paraId="5A574799" w14:textId="77777777" w:rsidR="00494F83" w:rsidRDefault="00494F83" w:rsidP="00E10D14"/>
                </w:txbxContent>
              </v:textbox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2" type="#_x0000_t75" style="position:absolute;left:5558;top:1278;width:992;height:1287">
              <v:imagedata r:id="rId8" o:title=""/>
            </v:shape>
          </v:group>
          <o:OLEObject Type="Embed" ProgID="CorelPhotoPaint.Image.8" ShapeID="_x0000_s2052" DrawAspect="Content" ObjectID="_1852172442" r:id="rId9"/>
        </w:object>
      </w:r>
    </w:p>
    <w:p w14:paraId="5B1DB617" w14:textId="3807D95F" w:rsidR="006C6F51" w:rsidRDefault="001D21F6" w:rsidP="001D21F6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osnovu člana </w:t>
      </w:r>
      <w:r w:rsidR="006C6F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stav</w:t>
      </w:r>
      <w:r w:rsidR="00E21980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</w:t>
      </w:r>
      <w:r w:rsidR="0090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Odluk</w:t>
      </w:r>
      <w:r w:rsidR="00891B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kriterijima i postupku za </w:t>
      </w:r>
      <w:r w:rsidR="00BF2074">
        <w:rPr>
          <w:rFonts w:ascii="Times New Roman" w:hAnsi="Times New Roman" w:cs="Times New Roman"/>
          <w:color w:val="000000" w:themeColor="text1"/>
          <w:sz w:val="24"/>
          <w:szCs w:val="24"/>
        </w:rPr>
        <w:t>raspodjelu budžetskih sredstava – Grantovi drugim nivoima vlasti-uklanjanje arhitektonskih barijera</w:t>
      </w:r>
      <w:r w:rsidR="00611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2026</w:t>
      </w:r>
      <w:r w:rsidR="006C6F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. godinu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, broj: 03-02-</w:t>
      </w:r>
      <w:r w:rsidR="006C6F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44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11EA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BF2074"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6C6F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 w:rsidR="00611EA6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11EA6"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6C6F5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5668B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. godine</w:t>
      </w:r>
      <w:r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C6F51" w:rsidRPr="003756F7">
        <w:rPr>
          <w:rFonts w:ascii="Times New Roman" w:hAnsi="Times New Roman"/>
          <w:color w:val="000000" w:themeColor="text1"/>
          <w:sz w:val="24"/>
          <w:szCs w:val="24"/>
        </w:rPr>
        <w:t>Komisij</w:t>
      </w:r>
      <w:r w:rsidR="00313750">
        <w:rPr>
          <w:rFonts w:ascii="Times New Roman" w:hAnsi="Times New Roman"/>
          <w:color w:val="000000" w:themeColor="text1"/>
          <w:sz w:val="24"/>
          <w:szCs w:val="24"/>
        </w:rPr>
        <w:t xml:space="preserve">a </w:t>
      </w:r>
      <w:r w:rsidR="006C6F51" w:rsidRPr="003756F7">
        <w:rPr>
          <w:rFonts w:ascii="Times New Roman" w:hAnsi="Times New Roman"/>
          <w:color w:val="000000" w:themeColor="text1"/>
          <w:sz w:val="24"/>
          <w:szCs w:val="24"/>
        </w:rPr>
        <w:t>za razmatranje projektnih prijedloga, analizu formalno-pravnih uslova</w:t>
      </w:r>
      <w:r w:rsidR="00DC5E33">
        <w:rPr>
          <w:rFonts w:ascii="Times New Roman" w:hAnsi="Times New Roman"/>
          <w:color w:val="000000" w:themeColor="text1"/>
          <w:sz w:val="24"/>
          <w:szCs w:val="24"/>
        </w:rPr>
        <w:t>,bodovanje</w:t>
      </w:r>
      <w:r w:rsidR="006C6F51" w:rsidRPr="003756F7">
        <w:rPr>
          <w:rFonts w:ascii="Times New Roman" w:hAnsi="Times New Roman"/>
          <w:color w:val="000000" w:themeColor="text1"/>
          <w:sz w:val="24"/>
          <w:szCs w:val="24"/>
        </w:rPr>
        <w:t xml:space="preserve"> i izradu </w:t>
      </w:r>
      <w:r w:rsidR="00DC5E33">
        <w:rPr>
          <w:rFonts w:ascii="Times New Roman" w:hAnsi="Times New Roman"/>
          <w:color w:val="000000" w:themeColor="text1"/>
          <w:sz w:val="24"/>
          <w:szCs w:val="24"/>
        </w:rPr>
        <w:t xml:space="preserve">preliminarne </w:t>
      </w:r>
      <w:r w:rsidR="006C6F51" w:rsidRPr="003756F7">
        <w:rPr>
          <w:rFonts w:ascii="Times New Roman" w:hAnsi="Times New Roman"/>
          <w:color w:val="000000" w:themeColor="text1"/>
          <w:sz w:val="24"/>
          <w:szCs w:val="24"/>
        </w:rPr>
        <w:t>liste uspješnih projekt</w:t>
      </w:r>
      <w:r w:rsidR="00DC5E33">
        <w:rPr>
          <w:rFonts w:ascii="Times New Roman" w:hAnsi="Times New Roman"/>
          <w:color w:val="000000" w:themeColor="text1"/>
          <w:sz w:val="24"/>
          <w:szCs w:val="24"/>
        </w:rPr>
        <w:t>nih prijedloga</w:t>
      </w:r>
      <w:r w:rsidR="00B737D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5E33">
        <w:rPr>
          <w:rFonts w:ascii="Times New Roman" w:hAnsi="Times New Roman"/>
          <w:color w:val="000000" w:themeColor="text1"/>
          <w:sz w:val="24"/>
          <w:szCs w:val="24"/>
        </w:rPr>
        <w:t>i liste podnosilaca prijava koji ne ispunjavaju formalno-pravne uslove i podnosilaca prijava čiji projektni prijedlozi nisu dobili potreban minimalni broj bodova po osnovu Javnog poziva, broj: 11-11-</w:t>
      </w:r>
      <w:r w:rsidR="00BF2074">
        <w:rPr>
          <w:rFonts w:ascii="Times New Roman" w:hAnsi="Times New Roman"/>
          <w:color w:val="000000" w:themeColor="text1"/>
          <w:sz w:val="24"/>
          <w:szCs w:val="24"/>
        </w:rPr>
        <w:t>6810</w:t>
      </w:r>
      <w:r w:rsidR="00DC5E33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BF2074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="00DC5E33">
        <w:rPr>
          <w:rFonts w:ascii="Times New Roman" w:hAnsi="Times New Roman"/>
          <w:color w:val="000000" w:themeColor="text1"/>
          <w:sz w:val="24"/>
          <w:szCs w:val="24"/>
        </w:rPr>
        <w:t xml:space="preserve">/26 od </w:t>
      </w:r>
      <w:r w:rsidR="00BF2074">
        <w:rPr>
          <w:rFonts w:ascii="Times New Roman" w:hAnsi="Times New Roman"/>
          <w:color w:val="000000" w:themeColor="text1"/>
          <w:sz w:val="24"/>
          <w:szCs w:val="24"/>
        </w:rPr>
        <w:t>31.08</w:t>
      </w:r>
      <w:r w:rsidR="00DC5E33">
        <w:rPr>
          <w:rFonts w:ascii="Times New Roman" w:hAnsi="Times New Roman"/>
          <w:color w:val="000000" w:themeColor="text1"/>
          <w:sz w:val="24"/>
          <w:szCs w:val="24"/>
        </w:rPr>
        <w:t>.2026. godine</w:t>
      </w:r>
      <w:r w:rsidRPr="003756F7">
        <w:rPr>
          <w:rFonts w:ascii="Times New Roman" w:hAnsi="Times New Roman"/>
          <w:color w:val="000000" w:themeColor="text1"/>
          <w:sz w:val="24"/>
          <w:szCs w:val="24"/>
        </w:rPr>
        <w:t xml:space="preserve">, utvrđuje: </w:t>
      </w:r>
    </w:p>
    <w:p w14:paraId="64C54619" w14:textId="27EDB230" w:rsidR="00BF2074" w:rsidRDefault="00CA3396" w:rsidP="00BF2074">
      <w:pPr>
        <w:pStyle w:val="BodyText"/>
        <w:spacing w:after="0"/>
        <w:rPr>
          <w:rFonts w:eastAsia="Times New Roman"/>
          <w:sz w:val="22"/>
          <w:szCs w:val="22"/>
          <w:lang w:eastAsia="hr-HR"/>
        </w:rPr>
      </w:pPr>
      <w:bookmarkStart w:id="0" w:name="_Hlk210133038"/>
      <w:bookmarkStart w:id="1" w:name="_Hlk236124861"/>
      <w:r w:rsidRPr="00D314C0">
        <w:rPr>
          <w:rFonts w:eastAsia="Times New Roman"/>
          <w:sz w:val="22"/>
          <w:szCs w:val="22"/>
          <w:lang w:eastAsia="hr-HR"/>
        </w:rPr>
        <w:t xml:space="preserve">PRELIMINARNU </w:t>
      </w:r>
      <w:r w:rsidR="00091CBB">
        <w:rPr>
          <w:rFonts w:eastAsia="Times New Roman"/>
          <w:sz w:val="22"/>
          <w:szCs w:val="22"/>
          <w:lang w:eastAsia="hr-HR"/>
        </w:rPr>
        <w:t>RANG-</w:t>
      </w:r>
      <w:r w:rsidRPr="00D314C0">
        <w:rPr>
          <w:rFonts w:eastAsia="Times New Roman"/>
          <w:sz w:val="22"/>
          <w:szCs w:val="22"/>
          <w:lang w:eastAsia="hr-HR"/>
        </w:rPr>
        <w:t xml:space="preserve">LISTU USPJEŠNIH PROJEKTNIH PRIJEDLOGA </w:t>
      </w:r>
    </w:p>
    <w:p w14:paraId="3B410FB4" w14:textId="292C3206" w:rsidR="00CA3396" w:rsidRDefault="00CA3396" w:rsidP="00BF2074">
      <w:pPr>
        <w:pStyle w:val="BodyText"/>
        <w:spacing w:after="0"/>
        <w:rPr>
          <w:rFonts w:eastAsia="Times New Roman"/>
          <w:sz w:val="22"/>
          <w:szCs w:val="22"/>
        </w:rPr>
      </w:pPr>
      <w:r w:rsidRPr="00D314C0">
        <w:rPr>
          <w:rFonts w:eastAsia="Times New Roman"/>
          <w:sz w:val="22"/>
          <w:szCs w:val="22"/>
        </w:rPr>
        <w:t>P</w:t>
      </w:r>
      <w:r w:rsidR="00BF2074" w:rsidRPr="00D314C0">
        <w:rPr>
          <w:rFonts w:eastAsia="Times New Roman"/>
          <w:sz w:val="22"/>
          <w:szCs w:val="22"/>
        </w:rPr>
        <w:t>O JAVNOM</w:t>
      </w:r>
      <w:r w:rsidR="00BF2074" w:rsidRPr="00D314C0">
        <w:rPr>
          <w:rFonts w:eastAsia="Times New Roman"/>
          <w:b w:val="0"/>
          <w:bCs/>
          <w:sz w:val="22"/>
          <w:szCs w:val="22"/>
        </w:rPr>
        <w:t xml:space="preserve"> </w:t>
      </w:r>
      <w:r w:rsidR="00BF2074" w:rsidRPr="00D314C0">
        <w:rPr>
          <w:rFonts w:eastAsia="Times New Roman"/>
          <w:sz w:val="22"/>
          <w:szCs w:val="22"/>
        </w:rPr>
        <w:t xml:space="preserve">POZIVU </w:t>
      </w:r>
      <w:bookmarkStart w:id="2" w:name="_Hlk241067994"/>
      <w:r w:rsidR="00BF2074" w:rsidRPr="00BF2074">
        <w:rPr>
          <w:rFonts w:eastAsia="Times New Roman"/>
          <w:sz w:val="22"/>
          <w:szCs w:val="22"/>
        </w:rPr>
        <w:t>ZA RASPODJELU BUDŽETSKIH SREDSTAVA – GRANTOVI DRUGIM NIVOIMA VLASTI – UKLANJANJE ARHITEKTONSKIH BARIJERA ZA 2026. GODINU</w:t>
      </w:r>
      <w:bookmarkEnd w:id="0"/>
      <w:bookmarkEnd w:id="2"/>
      <w:bookmarkEnd w:id="1"/>
    </w:p>
    <w:p w14:paraId="2E0F7036" w14:textId="77777777" w:rsidR="00091CBB" w:rsidRDefault="00091CBB" w:rsidP="00BF2074">
      <w:pPr>
        <w:pStyle w:val="BodyText"/>
        <w:spacing w:after="0"/>
        <w:rPr>
          <w:rFonts w:eastAsia="Times New Roman"/>
          <w:b w:val="0"/>
        </w:rPr>
      </w:pPr>
    </w:p>
    <w:tbl>
      <w:tblPr>
        <w:tblpPr w:leftFromText="180" w:rightFromText="180" w:vertAnchor="text" w:horzAnchor="margin" w:tblpXSpec="center" w:tblpY="69"/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5586"/>
        <w:gridCol w:w="1276"/>
        <w:gridCol w:w="1501"/>
        <w:gridCol w:w="1985"/>
        <w:gridCol w:w="992"/>
      </w:tblGrid>
      <w:tr w:rsidR="00BF2074" w:rsidRPr="00BF2074" w14:paraId="0819C878" w14:textId="77777777" w:rsidTr="00725202">
        <w:trPr>
          <w:trHeight w:val="1340"/>
        </w:trPr>
        <w:tc>
          <w:tcPr>
            <w:tcW w:w="704" w:type="dxa"/>
            <w:vAlign w:val="center"/>
          </w:tcPr>
          <w:p w14:paraId="6CA2DCFD" w14:textId="645CDFFA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F509A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Red. broj</w:t>
            </w:r>
          </w:p>
        </w:tc>
        <w:tc>
          <w:tcPr>
            <w:tcW w:w="1701" w:type="dxa"/>
            <w:vAlign w:val="center"/>
          </w:tcPr>
          <w:p w14:paraId="3F04C123" w14:textId="34B596BB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3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podnosioca prijave</w:t>
            </w:r>
          </w:p>
        </w:tc>
        <w:tc>
          <w:tcPr>
            <w:tcW w:w="5586" w:type="dxa"/>
            <w:vAlign w:val="center"/>
          </w:tcPr>
          <w:p w14:paraId="3472236C" w14:textId="6645F2E1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Naziv projekta</w:t>
            </w:r>
          </w:p>
        </w:tc>
        <w:tc>
          <w:tcPr>
            <w:tcW w:w="1276" w:type="dxa"/>
            <w:vAlign w:val="center"/>
          </w:tcPr>
          <w:p w14:paraId="516C55D3" w14:textId="4233F7C7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Vrijednost projekta</w:t>
            </w:r>
          </w:p>
          <w:p w14:paraId="4425664E" w14:textId="232282C5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KM</w:t>
            </w:r>
            <w:r w:rsidRPr="00BF20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501" w:type="dxa"/>
            <w:vAlign w:val="center"/>
          </w:tcPr>
          <w:p w14:paraId="4E44921B" w14:textId="751D3AC2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ab/>
              <w:t>Iznos koji se traži od Ministarstva (KM)</w:t>
            </w:r>
          </w:p>
        </w:tc>
        <w:tc>
          <w:tcPr>
            <w:tcW w:w="1985" w:type="dxa"/>
            <w:vAlign w:val="center"/>
          </w:tcPr>
          <w:p w14:paraId="37A5FDBC" w14:textId="366859FF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Visina učešća u sufinans.</w:t>
            </w:r>
          </w:p>
          <w:p w14:paraId="7603ECA9" w14:textId="38FC9303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(km) i %</w:t>
            </w:r>
          </w:p>
          <w:p w14:paraId="0F9B07A8" w14:textId="77777777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9818009" w14:textId="4A1E1A69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Ukupno bodova</w:t>
            </w:r>
          </w:p>
        </w:tc>
      </w:tr>
      <w:tr w:rsidR="00BF2074" w:rsidRPr="00BF2074" w14:paraId="5449EC76" w14:textId="77777777" w:rsidTr="00725202">
        <w:tc>
          <w:tcPr>
            <w:tcW w:w="704" w:type="dxa"/>
            <w:vAlign w:val="center"/>
          </w:tcPr>
          <w:p w14:paraId="602C45FC" w14:textId="77777777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701" w:type="dxa"/>
            <w:vAlign w:val="center"/>
          </w:tcPr>
          <w:p w14:paraId="1D85BCB3" w14:textId="77777777" w:rsidR="00BF2074" w:rsidRPr="00BF2074" w:rsidRDefault="00BF2074" w:rsidP="007252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Općina Bosanski Petrovac</w:t>
            </w:r>
          </w:p>
        </w:tc>
        <w:tc>
          <w:tcPr>
            <w:tcW w:w="5586" w:type="dxa"/>
          </w:tcPr>
          <w:p w14:paraId="2EA4E4F0" w14:textId="0845B2BE" w:rsidR="00BF2074" w:rsidRPr="00BF2074" w:rsidRDefault="00BF2074" w:rsidP="007252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Sanacija i rekonstrukcija zgrade Općine – Prilaz za invalidna lica i stepenište na ulazu u prostorije poslovne jedinice Elektrodistribucija Bosanski Petrovac</w:t>
            </w:r>
            <w:r w:rsidR="00091CB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3B823200" w14:textId="704B1505" w:rsidR="00BF2074" w:rsidRPr="00BF2074" w:rsidRDefault="00BF2074" w:rsidP="007252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</w:rPr>
              <w:t>10.000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01" w:type="dxa"/>
            <w:vAlign w:val="center"/>
          </w:tcPr>
          <w:p w14:paraId="7D7BDD69" w14:textId="77777777" w:rsidR="00BF2074" w:rsidRPr="00BF2074" w:rsidRDefault="00BF2074" w:rsidP="007252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7.500,00</w:t>
            </w:r>
          </w:p>
        </w:tc>
        <w:tc>
          <w:tcPr>
            <w:tcW w:w="1985" w:type="dxa"/>
            <w:vAlign w:val="center"/>
          </w:tcPr>
          <w:p w14:paraId="14FB6C26" w14:textId="77777777" w:rsidR="00BF2074" w:rsidRPr="00BF2074" w:rsidRDefault="00BF2074" w:rsidP="007252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 xml:space="preserve">2.500,00 </w:t>
            </w: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- 25%</w:t>
            </w:r>
          </w:p>
        </w:tc>
        <w:tc>
          <w:tcPr>
            <w:tcW w:w="992" w:type="dxa"/>
            <w:vAlign w:val="center"/>
          </w:tcPr>
          <w:p w14:paraId="0C70B1B1" w14:textId="77777777" w:rsidR="00BF2074" w:rsidRPr="00BF2074" w:rsidRDefault="00BF2074" w:rsidP="007252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5D9C81" w14:textId="77777777" w:rsidR="00BF2074" w:rsidRPr="00BF2074" w:rsidRDefault="00BF2074" w:rsidP="007252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F2074" w:rsidRPr="00BF2074" w14:paraId="138F60FF" w14:textId="77777777" w:rsidTr="00725202">
        <w:tc>
          <w:tcPr>
            <w:tcW w:w="704" w:type="dxa"/>
            <w:vAlign w:val="center"/>
          </w:tcPr>
          <w:p w14:paraId="33013E6A" w14:textId="77777777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701" w:type="dxa"/>
            <w:vAlign w:val="center"/>
          </w:tcPr>
          <w:p w14:paraId="51C4304A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Grad Bihać</w:t>
            </w:r>
          </w:p>
        </w:tc>
        <w:tc>
          <w:tcPr>
            <w:tcW w:w="5586" w:type="dxa"/>
          </w:tcPr>
          <w:p w14:paraId="6E7D612B" w14:textId="74E6E016" w:rsidR="00BF2074" w:rsidRPr="00BF2074" w:rsidRDefault="00BF2074" w:rsidP="00725202">
            <w:pPr>
              <w:spacing w:after="0" w:line="30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Uklanjanje arhitektonskih barijera i savladavanje visinskih razlika na pet lokacija u gradu Bihaću</w:t>
            </w:r>
            <w:r w:rsidR="00091CB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6A75886E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7.231,77</w:t>
            </w:r>
          </w:p>
        </w:tc>
        <w:tc>
          <w:tcPr>
            <w:tcW w:w="1501" w:type="dxa"/>
            <w:vAlign w:val="center"/>
          </w:tcPr>
          <w:p w14:paraId="2399EDB7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7.000,00</w:t>
            </w:r>
          </w:p>
        </w:tc>
        <w:tc>
          <w:tcPr>
            <w:tcW w:w="1985" w:type="dxa"/>
            <w:vAlign w:val="center"/>
          </w:tcPr>
          <w:p w14:paraId="5AF0411E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231,77</w:t>
            </w:r>
          </w:p>
          <w:p w14:paraId="4DFF138F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3,2%</w:t>
            </w:r>
          </w:p>
        </w:tc>
        <w:tc>
          <w:tcPr>
            <w:tcW w:w="992" w:type="dxa"/>
            <w:vAlign w:val="center"/>
          </w:tcPr>
          <w:p w14:paraId="4D9E31DC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BA7C1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F2074" w:rsidRPr="00BF2074" w14:paraId="1FAF56DA" w14:textId="77777777" w:rsidTr="00725202">
        <w:tc>
          <w:tcPr>
            <w:tcW w:w="704" w:type="dxa"/>
            <w:vAlign w:val="center"/>
          </w:tcPr>
          <w:p w14:paraId="7E88CDDB" w14:textId="77777777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701" w:type="dxa"/>
            <w:vAlign w:val="center"/>
          </w:tcPr>
          <w:p w14:paraId="614E45BD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Općina Ključ</w:t>
            </w:r>
          </w:p>
        </w:tc>
        <w:tc>
          <w:tcPr>
            <w:tcW w:w="5586" w:type="dxa"/>
          </w:tcPr>
          <w:p w14:paraId="12D6552E" w14:textId="582FAD9E" w:rsidR="00BF2074" w:rsidRPr="00BF2074" w:rsidRDefault="00BF2074" w:rsidP="00725202">
            <w:pPr>
              <w:spacing w:after="0" w:line="30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Uklanjanje arhitektonskih barijera – izrada rampi za invalidna lica u ulici Branilaca BiH</w:t>
            </w:r>
            <w:r w:rsidR="00091CB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571B6F2C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8.000,00</w:t>
            </w:r>
          </w:p>
        </w:tc>
        <w:tc>
          <w:tcPr>
            <w:tcW w:w="1501" w:type="dxa"/>
            <w:vAlign w:val="center"/>
          </w:tcPr>
          <w:p w14:paraId="4E177AF0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7.500,00</w:t>
            </w:r>
          </w:p>
        </w:tc>
        <w:tc>
          <w:tcPr>
            <w:tcW w:w="1985" w:type="dxa"/>
            <w:vAlign w:val="center"/>
          </w:tcPr>
          <w:p w14:paraId="69D72C9B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  <w:p w14:paraId="7ED71A09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6,2%.</w:t>
            </w:r>
          </w:p>
        </w:tc>
        <w:tc>
          <w:tcPr>
            <w:tcW w:w="992" w:type="dxa"/>
            <w:vAlign w:val="center"/>
          </w:tcPr>
          <w:p w14:paraId="1D0EC268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44E26D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F2074" w:rsidRPr="00BF2074" w14:paraId="488239D5" w14:textId="77777777" w:rsidTr="00725202">
        <w:tc>
          <w:tcPr>
            <w:tcW w:w="704" w:type="dxa"/>
            <w:vAlign w:val="center"/>
          </w:tcPr>
          <w:p w14:paraId="24A3A836" w14:textId="77777777" w:rsidR="00BF2074" w:rsidRPr="00BF2074" w:rsidRDefault="00BF2074" w:rsidP="00BF2074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701" w:type="dxa"/>
            <w:vAlign w:val="center"/>
          </w:tcPr>
          <w:p w14:paraId="3578F03E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Općina Velika Kladuša</w:t>
            </w:r>
          </w:p>
        </w:tc>
        <w:tc>
          <w:tcPr>
            <w:tcW w:w="5586" w:type="dxa"/>
          </w:tcPr>
          <w:p w14:paraId="7BA53F14" w14:textId="38246988" w:rsidR="00BF2074" w:rsidRPr="00BF2074" w:rsidRDefault="00725202" w:rsidP="00725202">
            <w:pPr>
              <w:spacing w:after="0" w:line="30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BF2074"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klanjanje arhitektonskih barijera i osiguranje pristupačnosti objekta Porezne uprave i ostalih institucija u Velikoj Kladuši uređenjem javne parking površine</w:t>
            </w:r>
            <w:r w:rsidR="00091CB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26544F93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Calibri" w:hAnsi="Times New Roman" w:cs="Times New Roman"/>
                <w:sz w:val="24"/>
                <w:szCs w:val="24"/>
                <w:lang w:val="hr-BA"/>
              </w:rPr>
              <w:t>25.000,00</w:t>
            </w:r>
          </w:p>
        </w:tc>
        <w:tc>
          <w:tcPr>
            <w:tcW w:w="1501" w:type="dxa"/>
            <w:vAlign w:val="center"/>
          </w:tcPr>
          <w:p w14:paraId="68BBC214" w14:textId="32C369D2" w:rsidR="00BF2074" w:rsidRPr="00BF2074" w:rsidRDefault="00725202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1</w:t>
            </w:r>
            <w:r w:rsidR="00BF2074" w:rsidRPr="00BF2074"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5.000,00</w:t>
            </w:r>
          </w:p>
        </w:tc>
        <w:tc>
          <w:tcPr>
            <w:tcW w:w="1985" w:type="dxa"/>
            <w:vAlign w:val="center"/>
          </w:tcPr>
          <w:p w14:paraId="62717BAF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10.000,00 – 40,0%.</w:t>
            </w:r>
          </w:p>
        </w:tc>
        <w:tc>
          <w:tcPr>
            <w:tcW w:w="992" w:type="dxa"/>
            <w:vAlign w:val="center"/>
          </w:tcPr>
          <w:p w14:paraId="36A2DCA4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F740EB" w14:textId="77777777" w:rsidR="00BF2074" w:rsidRPr="00BF2074" w:rsidRDefault="00BF2074" w:rsidP="00725202">
            <w:pPr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07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14:paraId="6E214E8A" w14:textId="77777777" w:rsidR="00BF2074" w:rsidRPr="005470B6" w:rsidRDefault="00BF2074" w:rsidP="00CA339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E72917" w14:textId="15E93C20" w:rsidR="00CA3396" w:rsidRDefault="00CA3396" w:rsidP="00CA3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bookmarkStart w:id="3" w:name="_Hlk236124887"/>
      <w:r>
        <w:rPr>
          <w:rFonts w:ascii="Times New Roman" w:hAnsi="Times New Roman" w:cs="Times New Roman"/>
          <w:sz w:val="24"/>
          <w:szCs w:val="24"/>
          <w:lang w:val="bs-Latn-BA"/>
        </w:rPr>
        <w:t xml:space="preserve">Zaključeno sa rednim brojem </w:t>
      </w:r>
      <w:r w:rsidR="00BF2074">
        <w:rPr>
          <w:rFonts w:ascii="Times New Roman" w:hAnsi="Times New Roman" w:cs="Times New Roman"/>
          <w:sz w:val="24"/>
          <w:szCs w:val="24"/>
          <w:lang w:val="bs-Latn-BA"/>
        </w:rPr>
        <w:t>4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0E09919A" w14:textId="77777777" w:rsidR="00725202" w:rsidRDefault="00725202" w:rsidP="00CA3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A391331" w14:textId="222F9439" w:rsidR="00725202" w:rsidRDefault="00EE4465" w:rsidP="00725202">
      <w:pPr>
        <w:pStyle w:val="Header"/>
        <w:tabs>
          <w:tab w:val="clear" w:pos="4536"/>
          <w:tab w:val="clear" w:pos="9072"/>
        </w:tabs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Hlk236124904"/>
      <w:bookmarkEnd w:id="3"/>
      <w:r w:rsidRPr="00834CD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LISTA </w:t>
      </w:r>
      <w:r w:rsidR="00DC5E33">
        <w:rPr>
          <w:rFonts w:ascii="Times New Roman" w:hAnsi="Times New Roman" w:cs="Times New Roman"/>
          <w:b/>
          <w:sz w:val="24"/>
          <w:szCs w:val="24"/>
        </w:rPr>
        <w:t xml:space="preserve">PODNOSILACA PRIJAVE </w:t>
      </w:r>
      <w:r w:rsidR="00A573FD" w:rsidRPr="00834C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5F95" w:rsidRPr="00834CD4">
        <w:rPr>
          <w:rFonts w:ascii="Times New Roman" w:hAnsi="Times New Roman" w:cs="Times New Roman"/>
          <w:b/>
          <w:sz w:val="24"/>
          <w:szCs w:val="24"/>
        </w:rPr>
        <w:t xml:space="preserve">KOJI NE ISPUNJAVAJU FORMALNO-PRAVNE USLOVE </w:t>
      </w:r>
      <w:r w:rsidR="009F7830" w:rsidRPr="00DC5E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 JAVNOM POZIVU </w:t>
      </w:r>
      <w:bookmarkEnd w:id="4"/>
      <w:r w:rsidR="00BF2074" w:rsidRPr="00BF2074">
        <w:rPr>
          <w:rFonts w:ascii="Times New Roman" w:eastAsia="Times New Roman" w:hAnsi="Times New Roman" w:cs="Times New Roman"/>
          <w:b/>
          <w:bCs/>
          <w:sz w:val="24"/>
          <w:szCs w:val="24"/>
        </w:rPr>
        <w:t>ZA RASPODJELU BUDŽETSKIH SREDSTAVA – GRANTOVI DRUGIM NIVOIMA VLASTI – UKLANJANJE ARHITEKTONSKIH BARIJERA ZA 2026. GODINU</w:t>
      </w:r>
    </w:p>
    <w:p w14:paraId="6C12A402" w14:textId="26D67762" w:rsidR="009F7830" w:rsidRPr="00BF2074" w:rsidRDefault="00725202" w:rsidP="00BF2074">
      <w:pPr>
        <w:pStyle w:val="Header"/>
        <w:tabs>
          <w:tab w:val="clear" w:pos="4536"/>
          <w:tab w:val="clear" w:pos="9072"/>
        </w:tabs>
        <w:spacing w:after="160" w:line="259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N</w:t>
      </w:r>
      <w:r w:rsidR="00BF2074" w:rsidRPr="00BF2074">
        <w:rPr>
          <w:rFonts w:ascii="Times New Roman" w:eastAsia="Times New Roman" w:hAnsi="Times New Roman" w:cs="Times New Roman"/>
          <w:sz w:val="24"/>
          <w:szCs w:val="24"/>
        </w:rPr>
        <w:t>ije bilo prijava koje ne ispunjavanju uslove po javnom pozivu.</w:t>
      </w:r>
    </w:p>
    <w:p w14:paraId="2702A77D" w14:textId="77777777" w:rsidR="00091CBB" w:rsidRDefault="00091CBB" w:rsidP="00091CB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Hlk236124972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bookmarkEnd w:id="5"/>
    </w:p>
    <w:p w14:paraId="1A890881" w14:textId="77777777" w:rsidR="00091CBB" w:rsidRDefault="00091CBB" w:rsidP="00091CB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3E71" w:rsidRPr="008E3E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Preliminarna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rang-</w:t>
      </w:r>
      <w:r w:rsidR="008E3E71" w:rsidRPr="008E3E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lista uspješnih projekata, kao i lista </w:t>
      </w:r>
      <w:r w:rsidR="00E56FC2">
        <w:rPr>
          <w:rFonts w:ascii="Times New Roman" w:hAnsi="Times New Roman" w:cs="Times New Roman"/>
          <w:color w:val="000000" w:themeColor="text1"/>
          <w:sz w:val="24"/>
          <w:szCs w:val="24"/>
        </w:rPr>
        <w:t>podnosioca prijave</w:t>
      </w:r>
      <w:r w:rsidR="008E3E71" w:rsidRPr="008E3E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koji ne ispunjavaju formalno-pravne</w:t>
      </w:r>
      <w:r w:rsidR="0090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uslove</w:t>
      </w:r>
      <w:r w:rsidR="008E3E71" w:rsidRPr="008E3E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objavljuju se na web-stranici Vlade Unsko-sanskog kantona i na iste postoji pravo prigovora u roku od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8E3E71" w:rsidRPr="008E3E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osam</w:t>
      </w:r>
      <w:r w:rsidR="008E3E71" w:rsidRPr="008E3E71">
        <w:rPr>
          <w:rFonts w:ascii="Times New Roman" w:hAnsi="Times New Roman" w:cs="Times New Roman"/>
          <w:color w:val="000000" w:themeColor="text1"/>
          <w:sz w:val="24"/>
          <w:szCs w:val="24"/>
        </w:rPr>
        <w:t>) dana od dana objavljivanja.</w:t>
      </w:r>
      <w:r w:rsidR="008E3E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BEA37A1" w14:textId="36949AE3" w:rsidR="00E56FC2" w:rsidRDefault="00091CBB" w:rsidP="00091CB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3E71"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>O izjavljenom prigovoru odlučuje ministar Ministarstva za građenje, prostorno uređenje i zaštitu okoliša. Odluka o prigovoru je konačna.</w:t>
      </w:r>
      <w:r w:rsidR="00E56FC2" w:rsidRPr="00E56FC2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E56FC2">
        <w:rPr>
          <w:rFonts w:ascii="Times New Roman" w:hAnsi="Times New Roman" w:cs="Times New Roman"/>
          <w:sz w:val="24"/>
          <w:szCs w:val="24"/>
          <w:lang w:val="bs-Latn-BA"/>
        </w:rPr>
        <w:t xml:space="preserve">Nakon okončanja postupka po prigovorima ministar Ministarstva </w:t>
      </w:r>
      <w:r>
        <w:rPr>
          <w:rFonts w:ascii="Times New Roman" w:hAnsi="Times New Roman" w:cs="Times New Roman"/>
          <w:sz w:val="24"/>
          <w:szCs w:val="24"/>
          <w:lang w:val="bs-Latn-BA"/>
        </w:rPr>
        <w:t>donosi</w:t>
      </w:r>
      <w:r w:rsidR="00E56FC2">
        <w:rPr>
          <w:rFonts w:ascii="Times New Roman" w:hAnsi="Times New Roman" w:cs="Times New Roman"/>
          <w:sz w:val="24"/>
          <w:szCs w:val="24"/>
          <w:lang w:val="bs-Latn-BA"/>
        </w:rPr>
        <w:t xml:space="preserve"> konačnu rang</w:t>
      </w:r>
      <w:r>
        <w:rPr>
          <w:rFonts w:ascii="Times New Roman" w:hAnsi="Times New Roman" w:cs="Times New Roman"/>
          <w:sz w:val="24"/>
          <w:szCs w:val="24"/>
          <w:lang w:val="bs-Latn-BA"/>
        </w:rPr>
        <w:t>-</w:t>
      </w:r>
      <w:r w:rsidR="00E56FC2">
        <w:rPr>
          <w:rFonts w:ascii="Times New Roman" w:hAnsi="Times New Roman" w:cs="Times New Roman"/>
          <w:sz w:val="24"/>
          <w:szCs w:val="24"/>
          <w:lang w:val="bs-Latn-BA"/>
        </w:rPr>
        <w:t xml:space="preserve">listu uspješnih projekata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 ista se objavljuje </w:t>
      </w:r>
      <w:r w:rsidR="008B3E48">
        <w:rPr>
          <w:rFonts w:ascii="Times New Roman" w:hAnsi="Times New Roman" w:cs="Times New Roman"/>
          <w:sz w:val="24"/>
          <w:szCs w:val="24"/>
          <w:lang w:val="bs-Latn-BA"/>
        </w:rPr>
        <w:t xml:space="preserve">na oglasnoj ploči u zgradi Vlade Unsko-sanskog kantona i </w:t>
      </w:r>
      <w:r w:rsidR="00E56FC2">
        <w:rPr>
          <w:rFonts w:ascii="Times New Roman" w:hAnsi="Times New Roman" w:cs="Times New Roman"/>
          <w:sz w:val="24"/>
          <w:szCs w:val="24"/>
          <w:lang w:val="bs-Latn-BA"/>
        </w:rPr>
        <w:t>web</w:t>
      </w:r>
      <w:r w:rsidR="008B3E4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E56FC2">
        <w:rPr>
          <w:rFonts w:ascii="Times New Roman" w:hAnsi="Times New Roman" w:cs="Times New Roman"/>
          <w:sz w:val="24"/>
          <w:szCs w:val="24"/>
          <w:lang w:val="bs-Latn-BA"/>
        </w:rPr>
        <w:t xml:space="preserve">stranici Vlade </w:t>
      </w:r>
      <w:r w:rsidR="008B3E48" w:rsidRPr="008B3E48">
        <w:rPr>
          <w:rFonts w:ascii="Times New Roman" w:hAnsi="Times New Roman" w:cs="Times New Roman"/>
          <w:sz w:val="24"/>
          <w:szCs w:val="24"/>
          <w:lang w:val="bs-Latn-BA"/>
        </w:rPr>
        <w:t>Unsko-sanskog kantona</w:t>
      </w:r>
      <w:r w:rsidR="00E56FC2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1C4E7863" w14:textId="7364E823" w:rsidR="008E3E71" w:rsidRDefault="008E3E71" w:rsidP="00A973F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</w:pPr>
    </w:p>
    <w:p w14:paraId="4B55B9DA" w14:textId="77777777" w:rsidR="00725202" w:rsidRDefault="00725202" w:rsidP="00A973F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</w:pPr>
    </w:p>
    <w:p w14:paraId="75AB4233" w14:textId="77777777" w:rsidR="00725202" w:rsidRPr="00E56FC2" w:rsidRDefault="00725202" w:rsidP="00A973F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s-Latn-BA"/>
        </w:rPr>
      </w:pPr>
    </w:p>
    <w:p w14:paraId="32DE0BC3" w14:textId="3358D737" w:rsidR="005D0E36" w:rsidRPr="003756F7" w:rsidRDefault="005D0E36" w:rsidP="005D0E36">
      <w:pPr>
        <w:rPr>
          <w:rFonts w:ascii="Times New Roman" w:hAnsi="Times New Roman" w:cs="Times New Roman"/>
          <w:sz w:val="24"/>
          <w:szCs w:val="24"/>
        </w:rPr>
      </w:pPr>
      <w:r w:rsidRPr="003756F7">
        <w:rPr>
          <w:rFonts w:ascii="Times New Roman" w:hAnsi="Times New Roman" w:cs="Times New Roman"/>
          <w:sz w:val="24"/>
          <w:szCs w:val="24"/>
        </w:rPr>
        <w:t xml:space="preserve">Broj: </w:t>
      </w:r>
      <w:r w:rsidR="00DE638E" w:rsidRPr="003756F7">
        <w:rPr>
          <w:rFonts w:ascii="Times New Roman" w:hAnsi="Times New Roman" w:cs="Times New Roman"/>
          <w:sz w:val="24"/>
          <w:szCs w:val="24"/>
        </w:rPr>
        <w:t>11-11-</w:t>
      </w:r>
      <w:r w:rsidR="00BF2074">
        <w:rPr>
          <w:rFonts w:ascii="Times New Roman" w:hAnsi="Times New Roman" w:cs="Times New Roman"/>
          <w:sz w:val="24"/>
          <w:szCs w:val="24"/>
        </w:rPr>
        <w:t>6810-____</w:t>
      </w:r>
      <w:r w:rsidR="00DE638E" w:rsidRPr="003756F7">
        <w:rPr>
          <w:rFonts w:ascii="Times New Roman" w:hAnsi="Times New Roman" w:cs="Times New Roman"/>
          <w:sz w:val="24"/>
          <w:szCs w:val="24"/>
        </w:rPr>
        <w:t>/26</w:t>
      </w:r>
    </w:p>
    <w:p w14:paraId="0F09B913" w14:textId="77777777" w:rsidR="00725202" w:rsidRDefault="005D0E36" w:rsidP="00205F95">
      <w:pPr>
        <w:rPr>
          <w:rFonts w:ascii="Times New Roman" w:eastAsia="Calibri" w:hAnsi="Times New Roman" w:cs="Times New Roman"/>
          <w:sz w:val="24"/>
          <w:szCs w:val="24"/>
        </w:rPr>
      </w:pPr>
      <w:r w:rsidRPr="003756F7">
        <w:rPr>
          <w:rFonts w:ascii="Times New Roman" w:hAnsi="Times New Roman" w:cs="Times New Roman"/>
          <w:sz w:val="24"/>
          <w:szCs w:val="24"/>
        </w:rPr>
        <w:t>Bihać,</w:t>
      </w:r>
      <w:r w:rsidR="00E44AD4">
        <w:rPr>
          <w:rFonts w:ascii="Times New Roman" w:hAnsi="Times New Roman" w:cs="Times New Roman"/>
          <w:sz w:val="24"/>
          <w:szCs w:val="24"/>
        </w:rPr>
        <w:t xml:space="preserve"> </w:t>
      </w:r>
      <w:r w:rsidR="00BF2074">
        <w:rPr>
          <w:rFonts w:ascii="Times New Roman" w:hAnsi="Times New Roman" w:cs="Times New Roman"/>
          <w:sz w:val="24"/>
          <w:szCs w:val="24"/>
        </w:rPr>
        <w:t>23</w:t>
      </w:r>
      <w:r w:rsidR="00E44AD4">
        <w:rPr>
          <w:rFonts w:ascii="Times New Roman" w:hAnsi="Times New Roman" w:cs="Times New Roman"/>
          <w:sz w:val="24"/>
          <w:szCs w:val="24"/>
        </w:rPr>
        <w:t>.</w:t>
      </w:r>
      <w:r w:rsidR="00B737D8">
        <w:rPr>
          <w:rFonts w:ascii="Times New Roman" w:hAnsi="Times New Roman" w:cs="Times New Roman"/>
          <w:sz w:val="24"/>
          <w:szCs w:val="24"/>
        </w:rPr>
        <w:t>0</w:t>
      </w:r>
      <w:r w:rsidR="00BF2074">
        <w:rPr>
          <w:rFonts w:ascii="Times New Roman" w:hAnsi="Times New Roman" w:cs="Times New Roman"/>
          <w:sz w:val="24"/>
          <w:szCs w:val="24"/>
        </w:rPr>
        <w:t>9</w:t>
      </w:r>
      <w:r w:rsidR="00E44AD4">
        <w:rPr>
          <w:rFonts w:ascii="Times New Roman" w:hAnsi="Times New Roman" w:cs="Times New Roman"/>
          <w:sz w:val="24"/>
          <w:szCs w:val="24"/>
        </w:rPr>
        <w:t>.2026.</w:t>
      </w:r>
      <w:r w:rsidR="00F5668B" w:rsidRPr="003756F7">
        <w:rPr>
          <w:rFonts w:ascii="Times New Roman" w:hAnsi="Times New Roman" w:cs="Times New Roman"/>
          <w:sz w:val="24"/>
          <w:szCs w:val="24"/>
        </w:rPr>
        <w:t xml:space="preserve"> </w:t>
      </w:r>
      <w:r w:rsidRPr="003756F7">
        <w:rPr>
          <w:rFonts w:ascii="Times New Roman" w:hAnsi="Times New Roman" w:cs="Times New Roman"/>
          <w:sz w:val="24"/>
          <w:szCs w:val="24"/>
        </w:rPr>
        <w:t>godine</w:t>
      </w:r>
      <w:r w:rsidR="00205F95" w:rsidRPr="003756F7">
        <w:rPr>
          <w:rFonts w:ascii="Times New Roman" w:eastAsia="Calibri" w:hAnsi="Times New Roman" w:cs="Times New Roman"/>
          <w:sz w:val="24"/>
          <w:szCs w:val="24"/>
        </w:rPr>
        <w:tab/>
      </w:r>
      <w:r w:rsidR="00205F95" w:rsidRPr="003756F7">
        <w:rPr>
          <w:rFonts w:ascii="Times New Roman" w:eastAsia="Calibri" w:hAnsi="Times New Roman" w:cs="Times New Roman"/>
          <w:sz w:val="24"/>
          <w:szCs w:val="24"/>
        </w:rPr>
        <w:tab/>
      </w:r>
      <w:r w:rsidR="00205F95" w:rsidRPr="003756F7">
        <w:rPr>
          <w:rFonts w:ascii="Times New Roman" w:eastAsia="Calibri" w:hAnsi="Times New Roman" w:cs="Times New Roman"/>
          <w:sz w:val="24"/>
          <w:szCs w:val="24"/>
        </w:rPr>
        <w:tab/>
      </w:r>
      <w:r w:rsidR="00205F95" w:rsidRPr="003756F7">
        <w:rPr>
          <w:rFonts w:ascii="Times New Roman" w:eastAsia="Calibri" w:hAnsi="Times New Roman" w:cs="Times New Roman"/>
          <w:sz w:val="24"/>
          <w:szCs w:val="24"/>
        </w:rPr>
        <w:tab/>
      </w:r>
      <w:r w:rsidR="00205F95" w:rsidRPr="003756F7">
        <w:rPr>
          <w:rFonts w:ascii="Times New Roman" w:eastAsia="Calibri" w:hAnsi="Times New Roman" w:cs="Times New Roman"/>
          <w:sz w:val="24"/>
          <w:szCs w:val="24"/>
        </w:rPr>
        <w:tab/>
      </w:r>
      <w:r w:rsidR="00205F95" w:rsidRPr="003756F7">
        <w:rPr>
          <w:rFonts w:ascii="Times New Roman" w:eastAsia="Calibri" w:hAnsi="Times New Roman" w:cs="Times New Roman"/>
          <w:sz w:val="24"/>
          <w:szCs w:val="24"/>
        </w:rPr>
        <w:tab/>
      </w:r>
    </w:p>
    <w:p w14:paraId="411C9F48" w14:textId="77777777" w:rsidR="00725202" w:rsidRDefault="00725202" w:rsidP="00205F95">
      <w:pPr>
        <w:rPr>
          <w:rFonts w:ascii="Times New Roman" w:eastAsia="Calibri" w:hAnsi="Times New Roman" w:cs="Times New Roman"/>
          <w:sz w:val="24"/>
          <w:szCs w:val="24"/>
        </w:rPr>
      </w:pPr>
    </w:p>
    <w:p w14:paraId="577B05F0" w14:textId="77777777" w:rsidR="00725202" w:rsidRDefault="00725202" w:rsidP="00205F95">
      <w:pPr>
        <w:rPr>
          <w:rFonts w:ascii="Times New Roman" w:eastAsia="Calibri" w:hAnsi="Times New Roman" w:cs="Times New Roman"/>
          <w:sz w:val="24"/>
          <w:szCs w:val="24"/>
        </w:rPr>
      </w:pPr>
    </w:p>
    <w:p w14:paraId="19EA5A18" w14:textId="0E5F5101" w:rsidR="005D0E36" w:rsidRPr="003756F7" w:rsidRDefault="00725202" w:rsidP="00725202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5D0E36" w:rsidRPr="003756F7">
        <w:rPr>
          <w:rFonts w:ascii="Times New Roman" w:eastAsia="Calibri" w:hAnsi="Times New Roman" w:cs="Times New Roman"/>
          <w:b/>
          <w:sz w:val="24"/>
          <w:szCs w:val="24"/>
        </w:rPr>
        <w:t>ČLANOVI KOMISIJE:</w:t>
      </w:r>
    </w:p>
    <w:p w14:paraId="1ADD32FB" w14:textId="72C25921" w:rsidR="00C171EF" w:rsidRPr="003756F7" w:rsidRDefault="00C171EF" w:rsidP="00C171E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s.r. </w:t>
      </w:r>
      <w:r w:rsidR="00BF2074">
        <w:rPr>
          <w:rFonts w:ascii="Times New Roman" w:hAnsi="Times New Roman" w:cs="Times New Roman"/>
          <w:color w:val="000000" w:themeColor="text1"/>
          <w:sz w:val="24"/>
          <w:szCs w:val="24"/>
        </w:rPr>
        <w:t>Dinko Okanović</w:t>
      </w:r>
      <w:r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predsjednik      </w:t>
      </w:r>
    </w:p>
    <w:p w14:paraId="32F98DC4" w14:textId="13365EAB" w:rsidR="00C171EF" w:rsidRPr="003756F7" w:rsidRDefault="00C171EF" w:rsidP="00C171E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s.r. </w:t>
      </w:r>
      <w:r w:rsidR="00BF2074">
        <w:rPr>
          <w:rFonts w:ascii="Times New Roman" w:hAnsi="Times New Roman" w:cs="Times New Roman"/>
          <w:color w:val="000000" w:themeColor="text1"/>
          <w:sz w:val="24"/>
          <w:szCs w:val="24"/>
        </w:rPr>
        <w:t>Muris Mureškić</w:t>
      </w:r>
      <w:r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član</w:t>
      </w:r>
    </w:p>
    <w:p w14:paraId="2AC07617" w14:textId="77777777" w:rsidR="00C171EF" w:rsidRPr="003756F7" w:rsidRDefault="00C171EF" w:rsidP="00C171E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s.r. Muhamed Badić</w:t>
      </w:r>
      <w:r w:rsidRPr="0037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član</w:t>
      </w:r>
    </w:p>
    <w:p w14:paraId="32621BE7" w14:textId="5FBE194B" w:rsidR="005D0E36" w:rsidRPr="003756F7" w:rsidRDefault="005D0E36" w:rsidP="00C171EF">
      <w:pPr>
        <w:spacing w:after="0"/>
        <w:ind w:left="106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D0E36" w:rsidRPr="003756F7" w:rsidSect="00BF2074">
      <w:footerReference w:type="default" r:id="rId10"/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D9196" w14:textId="77777777" w:rsidR="00C152AB" w:rsidRDefault="00C152AB" w:rsidP="00DC5E33">
      <w:pPr>
        <w:spacing w:after="0" w:line="240" w:lineRule="auto"/>
      </w:pPr>
      <w:r>
        <w:separator/>
      </w:r>
    </w:p>
  </w:endnote>
  <w:endnote w:type="continuationSeparator" w:id="0">
    <w:p w14:paraId="2936BBE7" w14:textId="77777777" w:rsidR="00C152AB" w:rsidRDefault="00C152AB" w:rsidP="00DC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02382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111E69B" w14:textId="74647824" w:rsidR="00BF2074" w:rsidRPr="00091CBB" w:rsidRDefault="00BF2074">
        <w:pPr>
          <w:pStyle w:val="Footer"/>
          <w:jc w:val="center"/>
          <w:rPr>
            <w:rFonts w:ascii="Times New Roman" w:hAnsi="Times New Roman" w:cs="Times New Roman"/>
          </w:rPr>
        </w:pPr>
        <w:r w:rsidRPr="00091CBB">
          <w:rPr>
            <w:rFonts w:ascii="Times New Roman" w:hAnsi="Times New Roman" w:cs="Times New Roman"/>
          </w:rPr>
          <w:fldChar w:fldCharType="begin"/>
        </w:r>
        <w:r w:rsidRPr="00091CBB">
          <w:rPr>
            <w:rFonts w:ascii="Times New Roman" w:hAnsi="Times New Roman" w:cs="Times New Roman"/>
          </w:rPr>
          <w:instrText xml:space="preserve"> PAGE   \* MERGEFORMAT </w:instrText>
        </w:r>
        <w:r w:rsidRPr="00091CBB">
          <w:rPr>
            <w:rFonts w:ascii="Times New Roman" w:hAnsi="Times New Roman" w:cs="Times New Roman"/>
          </w:rPr>
          <w:fldChar w:fldCharType="separate"/>
        </w:r>
        <w:r w:rsidRPr="00091CBB">
          <w:rPr>
            <w:rFonts w:ascii="Times New Roman" w:hAnsi="Times New Roman" w:cs="Times New Roman"/>
            <w:noProof/>
          </w:rPr>
          <w:t>2</w:t>
        </w:r>
        <w:r w:rsidRPr="00091CB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C0687BC" w14:textId="77777777" w:rsidR="00BF2074" w:rsidRDefault="00BF2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39BF9" w14:textId="77777777" w:rsidR="00C152AB" w:rsidRDefault="00C152AB" w:rsidP="00DC5E33">
      <w:pPr>
        <w:spacing w:after="0" w:line="240" w:lineRule="auto"/>
      </w:pPr>
      <w:r>
        <w:separator/>
      </w:r>
    </w:p>
  </w:footnote>
  <w:footnote w:type="continuationSeparator" w:id="0">
    <w:p w14:paraId="1DDB8580" w14:textId="77777777" w:rsidR="00C152AB" w:rsidRDefault="00C152AB" w:rsidP="00DC5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7125"/>
    <w:multiLevelType w:val="hybridMultilevel"/>
    <w:tmpl w:val="F9EC932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D3C40"/>
    <w:multiLevelType w:val="hybridMultilevel"/>
    <w:tmpl w:val="3DAC7EFC"/>
    <w:lvl w:ilvl="0" w:tplc="641CF0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52045"/>
    <w:multiLevelType w:val="hybridMultilevel"/>
    <w:tmpl w:val="70D623A8"/>
    <w:lvl w:ilvl="0" w:tplc="141A000F">
      <w:start w:val="1"/>
      <w:numFmt w:val="decimal"/>
      <w:lvlText w:val="%1."/>
      <w:lvlJc w:val="left"/>
      <w:pPr>
        <w:ind w:left="1146" w:hanging="360"/>
      </w:pPr>
    </w:lvl>
    <w:lvl w:ilvl="1" w:tplc="141A0019" w:tentative="1">
      <w:start w:val="1"/>
      <w:numFmt w:val="lowerLetter"/>
      <w:lvlText w:val="%2."/>
      <w:lvlJc w:val="left"/>
      <w:pPr>
        <w:ind w:left="1866" w:hanging="360"/>
      </w:pPr>
    </w:lvl>
    <w:lvl w:ilvl="2" w:tplc="141A001B" w:tentative="1">
      <w:start w:val="1"/>
      <w:numFmt w:val="lowerRoman"/>
      <w:lvlText w:val="%3."/>
      <w:lvlJc w:val="right"/>
      <w:pPr>
        <w:ind w:left="2586" w:hanging="180"/>
      </w:pPr>
    </w:lvl>
    <w:lvl w:ilvl="3" w:tplc="141A000F" w:tentative="1">
      <w:start w:val="1"/>
      <w:numFmt w:val="decimal"/>
      <w:lvlText w:val="%4."/>
      <w:lvlJc w:val="left"/>
      <w:pPr>
        <w:ind w:left="3306" w:hanging="360"/>
      </w:pPr>
    </w:lvl>
    <w:lvl w:ilvl="4" w:tplc="141A0019">
      <w:start w:val="1"/>
      <w:numFmt w:val="lowerLetter"/>
      <w:lvlText w:val="%5."/>
      <w:lvlJc w:val="left"/>
      <w:pPr>
        <w:ind w:left="4026" w:hanging="360"/>
      </w:pPr>
    </w:lvl>
    <w:lvl w:ilvl="5" w:tplc="141A001B" w:tentative="1">
      <w:start w:val="1"/>
      <w:numFmt w:val="lowerRoman"/>
      <w:lvlText w:val="%6."/>
      <w:lvlJc w:val="right"/>
      <w:pPr>
        <w:ind w:left="4746" w:hanging="180"/>
      </w:pPr>
    </w:lvl>
    <w:lvl w:ilvl="6" w:tplc="141A000F" w:tentative="1">
      <w:start w:val="1"/>
      <w:numFmt w:val="decimal"/>
      <w:lvlText w:val="%7."/>
      <w:lvlJc w:val="left"/>
      <w:pPr>
        <w:ind w:left="5466" w:hanging="360"/>
      </w:pPr>
    </w:lvl>
    <w:lvl w:ilvl="7" w:tplc="141A0019" w:tentative="1">
      <w:start w:val="1"/>
      <w:numFmt w:val="lowerLetter"/>
      <w:lvlText w:val="%8."/>
      <w:lvlJc w:val="left"/>
      <w:pPr>
        <w:ind w:left="6186" w:hanging="360"/>
      </w:pPr>
    </w:lvl>
    <w:lvl w:ilvl="8" w:tplc="1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6BA913B6"/>
    <w:multiLevelType w:val="hybridMultilevel"/>
    <w:tmpl w:val="CF1E3914"/>
    <w:lvl w:ilvl="0" w:tplc="FFFFFFFF">
      <w:start w:val="1"/>
      <w:numFmt w:val="decimal"/>
      <w:lvlText w:val="(%1)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num w:numId="1" w16cid:durableId="866410643">
    <w:abstractNumId w:val="2"/>
  </w:num>
  <w:num w:numId="2" w16cid:durableId="1784421107">
    <w:abstractNumId w:val="1"/>
  </w:num>
  <w:num w:numId="3" w16cid:durableId="17780581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7391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809"/>
    <w:rsid w:val="0002689B"/>
    <w:rsid w:val="00045042"/>
    <w:rsid w:val="00053B30"/>
    <w:rsid w:val="00057CD3"/>
    <w:rsid w:val="00061333"/>
    <w:rsid w:val="0007353A"/>
    <w:rsid w:val="00091CBB"/>
    <w:rsid w:val="000A58BE"/>
    <w:rsid w:val="000C462F"/>
    <w:rsid w:val="001259EE"/>
    <w:rsid w:val="001D21F6"/>
    <w:rsid w:val="001F09DE"/>
    <w:rsid w:val="00205F95"/>
    <w:rsid w:val="00250887"/>
    <w:rsid w:val="00280D88"/>
    <w:rsid w:val="002C3CE5"/>
    <w:rsid w:val="00313750"/>
    <w:rsid w:val="00335AB0"/>
    <w:rsid w:val="00372EA7"/>
    <w:rsid w:val="003756F7"/>
    <w:rsid w:val="003D07DD"/>
    <w:rsid w:val="0040119E"/>
    <w:rsid w:val="00402670"/>
    <w:rsid w:val="00457303"/>
    <w:rsid w:val="004602CD"/>
    <w:rsid w:val="00470340"/>
    <w:rsid w:val="00493A17"/>
    <w:rsid w:val="00494F83"/>
    <w:rsid w:val="004B208C"/>
    <w:rsid w:val="004B73B4"/>
    <w:rsid w:val="004C227D"/>
    <w:rsid w:val="004F0960"/>
    <w:rsid w:val="00507B3F"/>
    <w:rsid w:val="005469C5"/>
    <w:rsid w:val="00573124"/>
    <w:rsid w:val="005D0E36"/>
    <w:rsid w:val="00600894"/>
    <w:rsid w:val="00611EA6"/>
    <w:rsid w:val="00613540"/>
    <w:rsid w:val="00631DDA"/>
    <w:rsid w:val="0066638C"/>
    <w:rsid w:val="00685376"/>
    <w:rsid w:val="00685B9E"/>
    <w:rsid w:val="006C6F51"/>
    <w:rsid w:val="00710F8F"/>
    <w:rsid w:val="00725202"/>
    <w:rsid w:val="00752EB2"/>
    <w:rsid w:val="00767E37"/>
    <w:rsid w:val="0080768A"/>
    <w:rsid w:val="00824878"/>
    <w:rsid w:val="00834CD4"/>
    <w:rsid w:val="00841A68"/>
    <w:rsid w:val="008549CD"/>
    <w:rsid w:val="00891B51"/>
    <w:rsid w:val="00892F99"/>
    <w:rsid w:val="00897F4A"/>
    <w:rsid w:val="008B3E48"/>
    <w:rsid w:val="008C5499"/>
    <w:rsid w:val="008C56FE"/>
    <w:rsid w:val="008C690C"/>
    <w:rsid w:val="008E3E71"/>
    <w:rsid w:val="008F055D"/>
    <w:rsid w:val="009061B1"/>
    <w:rsid w:val="00924CE5"/>
    <w:rsid w:val="00937190"/>
    <w:rsid w:val="009615BA"/>
    <w:rsid w:val="0096403E"/>
    <w:rsid w:val="009858B9"/>
    <w:rsid w:val="0099273D"/>
    <w:rsid w:val="00996F61"/>
    <w:rsid w:val="009F42FE"/>
    <w:rsid w:val="009F7830"/>
    <w:rsid w:val="00A4529E"/>
    <w:rsid w:val="00A45D61"/>
    <w:rsid w:val="00A56011"/>
    <w:rsid w:val="00A573FD"/>
    <w:rsid w:val="00A858A1"/>
    <w:rsid w:val="00A8685F"/>
    <w:rsid w:val="00A973F1"/>
    <w:rsid w:val="00AB45EC"/>
    <w:rsid w:val="00AB6011"/>
    <w:rsid w:val="00AC6596"/>
    <w:rsid w:val="00B0022C"/>
    <w:rsid w:val="00B03511"/>
    <w:rsid w:val="00B210AA"/>
    <w:rsid w:val="00B737D8"/>
    <w:rsid w:val="00BA4213"/>
    <w:rsid w:val="00BD13AC"/>
    <w:rsid w:val="00BD21D5"/>
    <w:rsid w:val="00BF2074"/>
    <w:rsid w:val="00C021B5"/>
    <w:rsid w:val="00C152AB"/>
    <w:rsid w:val="00C171EF"/>
    <w:rsid w:val="00C762AB"/>
    <w:rsid w:val="00C86AF6"/>
    <w:rsid w:val="00CA3396"/>
    <w:rsid w:val="00D400CD"/>
    <w:rsid w:val="00D7307C"/>
    <w:rsid w:val="00DA324C"/>
    <w:rsid w:val="00DB7DDA"/>
    <w:rsid w:val="00DC5E33"/>
    <w:rsid w:val="00DD67A1"/>
    <w:rsid w:val="00DE638E"/>
    <w:rsid w:val="00DF1549"/>
    <w:rsid w:val="00E10D14"/>
    <w:rsid w:val="00E1252A"/>
    <w:rsid w:val="00E16692"/>
    <w:rsid w:val="00E21980"/>
    <w:rsid w:val="00E44AD4"/>
    <w:rsid w:val="00E56FC2"/>
    <w:rsid w:val="00E70081"/>
    <w:rsid w:val="00E75021"/>
    <w:rsid w:val="00E75678"/>
    <w:rsid w:val="00E810A7"/>
    <w:rsid w:val="00EE4465"/>
    <w:rsid w:val="00EE798E"/>
    <w:rsid w:val="00F06891"/>
    <w:rsid w:val="00F14548"/>
    <w:rsid w:val="00F216CE"/>
    <w:rsid w:val="00F44809"/>
    <w:rsid w:val="00F5027A"/>
    <w:rsid w:val="00F541AC"/>
    <w:rsid w:val="00F5668B"/>
    <w:rsid w:val="00F717FD"/>
    <w:rsid w:val="00F87B62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120D312F"/>
  <w15:chartTrackingRefBased/>
  <w15:docId w15:val="{1215BD18-B314-43E9-83F7-676F577C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73124"/>
    <w:pPr>
      <w:keepNext/>
      <w:spacing w:after="0" w:line="240" w:lineRule="auto"/>
      <w:outlineLvl w:val="0"/>
    </w:pPr>
    <w:rPr>
      <w:rFonts w:ascii="Times New Roman" w:eastAsia="Calibri" w:hAnsi="Times New Roman" w:cs="Times New Roman"/>
      <w:b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3124"/>
    <w:rPr>
      <w:rFonts w:ascii="Times New Roman" w:eastAsia="Calibri" w:hAnsi="Times New Roman" w:cs="Times New Roman"/>
      <w:b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573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10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D14"/>
  </w:style>
  <w:style w:type="paragraph" w:styleId="BodyText">
    <w:name w:val="Body Text"/>
    <w:basedOn w:val="Normal"/>
    <w:link w:val="BodyTextChar"/>
    <w:uiPriority w:val="99"/>
    <w:unhideWhenUsed/>
    <w:rsid w:val="001D21F6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D21F6"/>
    <w:rPr>
      <w:rFonts w:ascii="Times New Roman" w:hAnsi="Times New Roman" w:cs="Times New Roman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4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213"/>
  </w:style>
  <w:style w:type="paragraph" w:styleId="BalloonText">
    <w:name w:val="Balloon Text"/>
    <w:basedOn w:val="Normal"/>
    <w:link w:val="BalloonTextChar"/>
    <w:uiPriority w:val="99"/>
    <w:semiHidden/>
    <w:unhideWhenUsed/>
    <w:rsid w:val="00B00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22C"/>
    <w:rPr>
      <w:rFonts w:ascii="Segoe UI" w:hAnsi="Segoe UI" w:cs="Segoe UI"/>
      <w:sz w:val="18"/>
      <w:szCs w:val="18"/>
    </w:rPr>
  </w:style>
  <w:style w:type="table" w:customStyle="1" w:styleId="Reetkatablice1">
    <w:name w:val="Rešetka tablice1"/>
    <w:basedOn w:val="TableNormal"/>
    <w:next w:val="TableGrid"/>
    <w:uiPriority w:val="59"/>
    <w:rsid w:val="00F5668B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06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6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48286-8763-42C2-BAFB-E078D476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Amidžić</dc:creator>
  <cp:keywords/>
  <dc:description/>
  <cp:lastModifiedBy>Dinko Okanović</cp:lastModifiedBy>
  <cp:revision>13</cp:revision>
  <cp:lastPrinted>2026-09-23T13:13:00Z</cp:lastPrinted>
  <dcterms:created xsi:type="dcterms:W3CDTF">2026-07-27T09:21:00Z</dcterms:created>
  <dcterms:modified xsi:type="dcterms:W3CDTF">2026-09-29T05:34:00Z</dcterms:modified>
</cp:coreProperties>
</file>